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E1619">
      <w:pPr>
        <w:pStyle w:val="10"/>
        <w:spacing w:before="0" w:beforeAutospacing="0" w:after="0" w:afterAutospacing="0" w:line="560" w:lineRule="exact"/>
        <w:ind w:right="420" w:firstLine="883" w:firstLineChars="200"/>
        <w:jc w:val="center"/>
        <w:rPr>
          <w:rFonts w:hint="eastAsia" w:ascii="仿宋_GB2312" w:hAnsi="仿宋_GB2312" w:eastAsia="仿宋_GB2312" w:cs="仿宋_GB2312"/>
          <w:b/>
          <w:bCs/>
          <w:kern w:val="2"/>
          <w:sz w:val="44"/>
          <w:szCs w:val="44"/>
        </w:rPr>
      </w:pPr>
      <w:r>
        <w:rPr>
          <w:rFonts w:hint="eastAsia" w:ascii="仿宋_GB2312" w:hAnsi="仿宋_GB2312" w:eastAsia="仿宋_GB2312" w:cs="仿宋_GB2312"/>
          <w:b/>
          <w:bCs/>
          <w:kern w:val="2"/>
          <w:sz w:val="44"/>
          <w:szCs w:val="44"/>
        </w:rPr>
        <w:t>竞</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买</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须</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知</w:t>
      </w:r>
    </w:p>
    <w:p w14:paraId="5EB2A947">
      <w:pPr>
        <w:pStyle w:val="10"/>
        <w:snapToGrid w:val="0"/>
        <w:spacing w:before="0" w:beforeAutospacing="0" w:after="0" w:afterAutospacing="0" w:line="300" w:lineRule="exact"/>
        <w:ind w:right="420" w:firstLine="880" w:firstLineChars="200"/>
        <w:jc w:val="center"/>
        <w:rPr>
          <w:rFonts w:hint="eastAsia" w:ascii="方正小标宋简体" w:eastAsia="方正小标宋简体"/>
          <w:b/>
          <w:bCs/>
          <w:sz w:val="44"/>
          <w:szCs w:val="44"/>
          <w:shd w:val="clear" w:color="auto" w:fill="FFFFFF"/>
        </w:rPr>
      </w:pPr>
    </w:p>
    <w:p w14:paraId="0714EDBA">
      <w:pPr>
        <w:widowControl/>
        <w:snapToGrid w:val="0"/>
        <w:spacing w:line="32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受深圳市</w:t>
      </w:r>
      <w:r>
        <w:rPr>
          <w:rFonts w:hint="eastAsia" w:ascii="仿宋_GB2312" w:hAnsi="仿宋_GB2312" w:eastAsia="仿宋_GB2312" w:cs="仿宋_GB2312"/>
          <w:sz w:val="28"/>
          <w:szCs w:val="28"/>
          <w:lang w:val="en-US" w:eastAsia="zh-CN"/>
        </w:rPr>
        <w:t>光明区财政局（</w:t>
      </w:r>
      <w:r>
        <w:rPr>
          <w:rFonts w:hint="eastAsia" w:ascii="仿宋_GB2312" w:hAnsi="仿宋_GB2312" w:eastAsia="仿宋_GB2312" w:cs="仿宋_GB2312"/>
          <w:sz w:val="28"/>
          <w:szCs w:val="28"/>
        </w:rPr>
        <w:t>以下简称委托人）委托，</w:t>
      </w:r>
      <w:r>
        <w:rPr>
          <w:rFonts w:hint="eastAsia" w:ascii="仿宋_GB2312" w:hAnsi="仿宋_GB2312" w:eastAsia="仿宋_GB2312" w:cs="仿宋_GB2312"/>
          <w:sz w:val="28"/>
          <w:szCs w:val="28"/>
          <w:lang w:val="en-US" w:eastAsia="zh-CN"/>
        </w:rPr>
        <w:t>广东迅兴拍卖有限公司</w:t>
      </w:r>
      <w:r>
        <w:rPr>
          <w:rFonts w:hint="eastAsia" w:ascii="仿宋_GB2312" w:hAnsi="仿宋_GB2312" w:eastAsia="仿宋_GB2312" w:cs="仿宋_GB2312"/>
          <w:sz w:val="28"/>
          <w:szCs w:val="28"/>
        </w:rPr>
        <w:t>在深圳交易集团有限公司（深圳公共资源交易中心）产权交易平台</w:t>
      </w:r>
      <w:r>
        <w:fldChar w:fldCharType="begin"/>
      </w:r>
      <w:r>
        <w:instrText xml:space="preserve"> HYPERLINK "https://zccz.szggzy.com/" </w:instrText>
      </w:r>
      <w:r>
        <w:fldChar w:fldCharType="separate"/>
      </w:r>
      <w:r>
        <w:rPr>
          <w:rStyle w:val="7"/>
          <w:rFonts w:ascii="仿宋_GB2312" w:hAnsi="仿宋_GB2312" w:eastAsia="仿宋_GB2312" w:cs="仿宋_GB2312"/>
          <w:color w:val="auto"/>
          <w:sz w:val="28"/>
          <w:szCs w:val="28"/>
          <w:u w:val="none"/>
        </w:rPr>
        <w:t>https://zccz.szggzy.com/</w:t>
      </w:r>
      <w:r>
        <w:rPr>
          <w:rStyle w:val="7"/>
          <w:rFonts w:ascii="仿宋_GB2312" w:hAnsi="仿宋_GB2312" w:eastAsia="仿宋_GB2312" w:cs="仿宋_GB2312"/>
          <w:color w:val="auto"/>
          <w:sz w:val="28"/>
          <w:szCs w:val="28"/>
          <w:u w:val="none"/>
        </w:rPr>
        <w:fldChar w:fldCharType="end"/>
      </w:r>
      <w:r>
        <w:rPr>
          <w:rStyle w:val="7"/>
          <w:rFonts w:hint="eastAsia" w:ascii="仿宋_GB2312" w:hAnsi="仿宋_GB2312" w:eastAsia="仿宋_GB2312" w:cs="仿宋_GB2312"/>
          <w:color w:val="auto"/>
          <w:sz w:val="28"/>
          <w:szCs w:val="28"/>
          <w:u w:val="none"/>
        </w:rPr>
        <w:t>（</w:t>
      </w:r>
      <w:r>
        <w:rPr>
          <w:rFonts w:hint="eastAsia" w:ascii="仿宋_GB2312" w:hAnsi="仿宋_GB2312" w:eastAsia="仿宋_GB2312" w:cs="仿宋_GB2312"/>
          <w:sz w:val="28"/>
          <w:szCs w:val="28"/>
        </w:rPr>
        <w:t>手机</w:t>
      </w:r>
      <w:r>
        <w:rPr>
          <w:rFonts w:ascii="仿宋_GB2312" w:hAnsi="仿宋_GB2312" w:eastAsia="仿宋_GB2312" w:cs="仿宋_GB2312"/>
          <w:sz w:val="28"/>
          <w:szCs w:val="28"/>
        </w:rPr>
        <w:t>App</w:t>
      </w:r>
      <w:r>
        <w:rPr>
          <w:rFonts w:hint="eastAsia" w:ascii="仿宋_GB2312" w:hAnsi="仿宋_GB2312" w:eastAsia="仿宋_GB2312" w:cs="仿宋_GB2312"/>
          <w:sz w:val="28"/>
          <w:szCs w:val="28"/>
        </w:rPr>
        <w:t>“深圳联交所”）公开拍卖一批罚没物资。现就有关事宜敬告各位竞买人：</w:t>
      </w:r>
    </w:p>
    <w:p w14:paraId="48F09F62">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一、竞价方式：本次竞价设置延时出价功能，在竞价结束前，当标的物的竞拍时间只剩最后</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分钟时，</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分钟内如果有人出价即循环延时</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分钟。</w:t>
      </w:r>
    </w:p>
    <w:p w14:paraId="164896C7">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二、竞买人应具备条件：</w:t>
      </w:r>
      <w:r>
        <w:rPr>
          <w:rStyle w:val="11"/>
          <w:rFonts w:hint="eastAsia" w:ascii="仿宋_GB2312" w:hAnsi="仿宋_GB2312" w:eastAsia="仿宋_GB2312" w:cs="仿宋_GB2312"/>
          <w:sz w:val="28"/>
          <w:szCs w:val="28"/>
        </w:rPr>
        <w:t>凡具备完全民事行为能力的自然人、法人和其他组织</w:t>
      </w:r>
      <w:r>
        <w:rPr>
          <w:rFonts w:hint="eastAsia" w:ascii="仿宋_GB2312" w:hAnsi="仿宋_GB2312" w:eastAsia="仿宋_GB2312" w:cs="仿宋_GB2312"/>
          <w:sz w:val="28"/>
          <w:szCs w:val="28"/>
        </w:rPr>
        <w:t>均可参与竞买。</w:t>
      </w:r>
    </w:p>
    <w:p w14:paraId="495B6B22">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三、办理成交确认的主体应当与竞买人在产权交易平台注册并实名认证的竞买主体为同一人。</w:t>
      </w:r>
    </w:p>
    <w:p w14:paraId="5329E113">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竞买人在参与竞价前，应按深圳交易集团有限公司（深圳公共资源交易中心）产权交易平台系统的提示，报名并缴纳保证金，系统会自动冻结保证金。竞拍成交的，买受人冻结的保证金将按成交价款→平台服务费→拍卖佣金的顺序自动结算，剩余保证金款项解除锁定；保证金不足以抵扣以上三项费用的，买受人须在竞拍成交之时起10天内，通过平台线上支付不足的拍卖成交价余款、拍卖佣金及平台服务费。</w:t>
      </w:r>
    </w:p>
    <w:p w14:paraId="08AC7B0F">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专厅模式说明：一个专厅包含多个标的，每个标的独立设置自身保证金金额，竞买人按专厅报名并交纳保证金，可交纳保证金金额范围为专厅内单个标的最小保证金到专厅内所有标的的保证金之和，拍卖期间可多次交纳（保证金专厅通用）。竞价过程，当竞买人对某个标的出最高价时，系统会按该标的要求的保证金动态锁定竞买人的保证金金额，如果已交纳保证金金额少于出价标的要求的保证金，系统会提示“您可用的保证金不足”此时可根据需要到保证金管理菜单继续交纳保证金。</w:t>
      </w:r>
    </w:p>
    <w:p w14:paraId="5BF9AA2A">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六、拍卖成交价不包含拍卖佣金及平台服务费，买受人除线上支付成交价款余款外须另外支付拍卖佣金（拍卖成交价的5%）及平台服务费（拍卖成交价的1%）。</w:t>
      </w:r>
    </w:p>
    <w:p w14:paraId="1402048C">
      <w:pPr>
        <w:pStyle w:val="10"/>
        <w:snapToGrid w:val="0"/>
        <w:spacing w:before="0" w:beforeAutospacing="0" w:after="0" w:afterAutospacing="0"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买受人须在竞拍结束后规定时间10天内付清相关款项和费用。买受人逾期或不交纳拍卖成交价款、拍卖佣金及平台服务费，视为买受人放弃该标的物，属于买受人违约，买受人须承担违约责任，且保证金不予退还，同时委托人有权对该标的物另行处置。</w:t>
      </w:r>
    </w:p>
    <w:p w14:paraId="2C7528EE">
      <w:pPr>
        <w:pStyle w:val="10"/>
        <w:snapToGrid w:val="0"/>
        <w:spacing w:before="0" w:beforeAutospacing="0" w:after="0" w:afterAutospacing="0"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八、买受人付清相关款项和费用后选择自提或委托他人提货的，须在规定时间提货，逾期不提货所造成的损失由</w:t>
      </w:r>
      <w:bookmarkStart w:id="0" w:name="_GoBack"/>
      <w:bookmarkEnd w:id="0"/>
      <w:r>
        <w:rPr>
          <w:rFonts w:hint="eastAsia" w:ascii="仿宋_GB2312" w:hAnsi="仿宋_GB2312" w:eastAsia="仿宋_GB2312" w:cs="仿宋_GB2312"/>
          <w:sz w:val="28"/>
          <w:szCs w:val="28"/>
        </w:rPr>
        <w:t>买受人自行承担，且买受人须承担相应违约责任，委托人有权对该标的物另行处置。</w:t>
      </w:r>
    </w:p>
    <w:p w14:paraId="25B00389">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九、竞买人须妥善保管本人的账户及密码，任何以注册账户登录和参与竞买的操作，均视为本人的行为。</w:t>
      </w:r>
    </w:p>
    <w:p w14:paraId="6C8466C6">
      <w:pPr>
        <w:snapToGrid w:val="0"/>
        <w:spacing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十、拍卖标的物在印刷、照片、视频、网页显示中的色彩、形态、比例、质感等与现场实物有差异的，应以现场实物为准。</w:t>
      </w:r>
    </w:p>
    <w:p w14:paraId="2E67A920">
      <w:pPr>
        <w:snapToGrid w:val="0"/>
        <w:spacing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十一、本次竞拍活动遵循“公开、公平、公正、诚实信用”的原则，具备法律效力。竞买人在竞拍前须详细阅读本《竞买须知》及《拍卖公告》，</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并自愿遵守各项条款，对自己的竞拍行为承担法律责任。</w:t>
      </w:r>
    </w:p>
    <w:p w14:paraId="0DF95D7A">
      <w:pPr>
        <w:snapToGrid w:val="0"/>
        <w:spacing w:line="320" w:lineRule="exact"/>
        <w:rPr>
          <w:rFonts w:hint="eastAsia" w:ascii="仿宋_GB2312" w:hAnsi="仿宋_GB2312" w:eastAsia="仿宋_GB2312" w:cs="仿宋_GB2312"/>
          <w:sz w:val="28"/>
          <w:szCs w:val="28"/>
        </w:rPr>
      </w:pPr>
    </w:p>
    <w:p w14:paraId="1E5D1E9C">
      <w:pPr>
        <w:snapToGrid w:val="0"/>
        <w:spacing w:line="320" w:lineRule="exact"/>
        <w:ind w:left="4620" w:leftChars="200" w:hanging="4200" w:hangingChars="15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6387F9B1">
      <w:pPr>
        <w:snapToGrid w:val="0"/>
        <w:spacing w:line="320" w:lineRule="exact"/>
        <w:ind w:left="5389" w:leftChars="2433" w:hanging="280" w:hangingChars="100"/>
        <w:jc w:val="left"/>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sz w:val="28"/>
          <w:szCs w:val="28"/>
          <w:lang w:val="en-US" w:eastAsia="zh-CN"/>
        </w:rPr>
        <w:t>广东迅兴拍卖有限公司</w:t>
      </w:r>
      <w:r>
        <w:rPr>
          <w:rFonts w:hint="eastAsia" w:ascii="仿宋_GB2312" w:hAnsi="仿宋_GB2312" w:eastAsia="仿宋_GB2312" w:cs="仿宋_GB2312"/>
          <w:sz w:val="28"/>
          <w:szCs w:val="28"/>
        </w:rPr>
        <w:t xml:space="preserve">                                          202</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11</w:t>
      </w:r>
      <w:r>
        <w:rPr>
          <w:rFonts w:hint="eastAsia" w:ascii="仿宋_GB2312" w:hAnsi="仿宋_GB2312" w:eastAsia="仿宋_GB2312" w:cs="仿宋_GB2312"/>
          <w:color w:val="000000"/>
          <w:sz w:val="28"/>
          <w:szCs w:val="28"/>
        </w:rPr>
        <w:t>月</w:t>
      </w:r>
      <w:r>
        <w:rPr>
          <w:rFonts w:hint="eastAsia" w:ascii="仿宋_GB2312" w:hAnsi="仿宋_GB2312" w:eastAsia="仿宋_GB2312" w:cs="仿宋_GB2312"/>
          <w:color w:val="000000"/>
          <w:sz w:val="28"/>
          <w:szCs w:val="28"/>
          <w:lang w:val="en-US" w:eastAsia="zh-CN"/>
        </w:rPr>
        <w:t>5</w:t>
      </w:r>
      <w:r>
        <w:rPr>
          <w:rFonts w:hint="eastAsia" w:ascii="仿宋_GB2312" w:hAnsi="仿宋_GB2312" w:eastAsia="仿宋_GB2312" w:cs="仿宋_GB2312"/>
          <w:color w:val="000000"/>
          <w:sz w:val="28"/>
          <w:szCs w:val="28"/>
        </w:rPr>
        <w:t>日</w:t>
      </w:r>
    </w:p>
    <w:sectPr>
      <w:pgSz w:w="11906" w:h="16838"/>
      <w:pgMar w:top="1134" w:right="1134" w:bottom="737"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roman"/>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mNDlkMWU0Njc3NDNmNWY2MzllNDcyNTkwYTAzN2IifQ=="/>
    <w:docVar w:name="KSO_WPS_MARK_KEY" w:val="3d9749e6-83b0-4507-8f30-993ac9aef3ee"/>
  </w:docVars>
  <w:rsids>
    <w:rsidRoot w:val="002A3F61"/>
    <w:rsid w:val="00086613"/>
    <w:rsid w:val="000B56EE"/>
    <w:rsid w:val="000D036C"/>
    <w:rsid w:val="001F7C64"/>
    <w:rsid w:val="00215EE6"/>
    <w:rsid w:val="002366A8"/>
    <w:rsid w:val="002A3464"/>
    <w:rsid w:val="002A3F61"/>
    <w:rsid w:val="004018FA"/>
    <w:rsid w:val="00424A23"/>
    <w:rsid w:val="00492ED2"/>
    <w:rsid w:val="0049308F"/>
    <w:rsid w:val="004A5CD1"/>
    <w:rsid w:val="00527CC7"/>
    <w:rsid w:val="005949B4"/>
    <w:rsid w:val="005A08D4"/>
    <w:rsid w:val="005B3F9F"/>
    <w:rsid w:val="005E7F17"/>
    <w:rsid w:val="006603A1"/>
    <w:rsid w:val="006C1B6F"/>
    <w:rsid w:val="006D728C"/>
    <w:rsid w:val="006E04AE"/>
    <w:rsid w:val="006F416C"/>
    <w:rsid w:val="007A241B"/>
    <w:rsid w:val="007C03D6"/>
    <w:rsid w:val="007D5E6D"/>
    <w:rsid w:val="008253E4"/>
    <w:rsid w:val="008E16CB"/>
    <w:rsid w:val="00910C8B"/>
    <w:rsid w:val="00914E5B"/>
    <w:rsid w:val="00960EAE"/>
    <w:rsid w:val="009955F9"/>
    <w:rsid w:val="009A42C8"/>
    <w:rsid w:val="00A557BD"/>
    <w:rsid w:val="00A65830"/>
    <w:rsid w:val="00AA7D99"/>
    <w:rsid w:val="00AE6598"/>
    <w:rsid w:val="00AF2960"/>
    <w:rsid w:val="00AF4426"/>
    <w:rsid w:val="00B37977"/>
    <w:rsid w:val="00B71D47"/>
    <w:rsid w:val="00B92568"/>
    <w:rsid w:val="00BB40E9"/>
    <w:rsid w:val="00BB770E"/>
    <w:rsid w:val="00C36AE4"/>
    <w:rsid w:val="00C74093"/>
    <w:rsid w:val="00D071E9"/>
    <w:rsid w:val="00D134D8"/>
    <w:rsid w:val="00D826FB"/>
    <w:rsid w:val="00DC36FB"/>
    <w:rsid w:val="00DE6F7C"/>
    <w:rsid w:val="00DF5245"/>
    <w:rsid w:val="00E35EDB"/>
    <w:rsid w:val="00E8348C"/>
    <w:rsid w:val="00EE4E28"/>
    <w:rsid w:val="00F34A44"/>
    <w:rsid w:val="00F54AF8"/>
    <w:rsid w:val="00FD60BE"/>
    <w:rsid w:val="00FF25DB"/>
    <w:rsid w:val="1DF5EA99"/>
    <w:rsid w:val="25CB19ED"/>
    <w:rsid w:val="39E689A1"/>
    <w:rsid w:val="3E307E00"/>
    <w:rsid w:val="45613BFB"/>
    <w:rsid w:val="459A193C"/>
    <w:rsid w:val="47FB6FF1"/>
    <w:rsid w:val="485B2E7C"/>
    <w:rsid w:val="57F57DCD"/>
    <w:rsid w:val="5B121E3D"/>
    <w:rsid w:val="5F41673E"/>
    <w:rsid w:val="5FAD3B68"/>
    <w:rsid w:val="603D01F0"/>
    <w:rsid w:val="66DE4DB6"/>
    <w:rsid w:val="77995AED"/>
    <w:rsid w:val="7ABFC73B"/>
    <w:rsid w:val="7FFC96FA"/>
    <w:rsid w:val="7FFD000B"/>
    <w:rsid w:val="DFF98981"/>
    <w:rsid w:val="FDFCB72E"/>
    <w:rsid w:val="FFFF8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spacing w:before="100" w:beforeAutospacing="1" w:after="100" w:afterAutospacing="1"/>
      <w:jc w:val="left"/>
    </w:pPr>
    <w:rPr>
      <w:kern w:val="0"/>
      <w:sz w:val="24"/>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customStyle="1" w:styleId="10">
    <w:name w:val="普通(网站)1"/>
    <w:basedOn w:val="1"/>
    <w:qFormat/>
    <w:uiPriority w:val="0"/>
    <w:pPr>
      <w:widowControl/>
      <w:spacing w:before="100" w:beforeAutospacing="1" w:after="100" w:afterAutospacing="1"/>
      <w:jc w:val="left"/>
    </w:pPr>
    <w:rPr>
      <w:rFonts w:ascii="宋体" w:hAnsi="宋体" w:cs="宋体"/>
      <w:kern w:val="0"/>
      <w:sz w:val="24"/>
    </w:rPr>
  </w:style>
  <w:style w:type="character" w:customStyle="1" w:styleId="11">
    <w:name w:val="awspan"/>
    <w:basedOn w:val="6"/>
    <w:qFormat/>
    <w:uiPriority w:val="0"/>
  </w:style>
  <w:style w:type="paragraph" w:customStyle="1" w:styleId="12">
    <w:name w:val="修订1"/>
    <w:hidden/>
    <w:semiHidden/>
    <w:qFormat/>
    <w:uiPriority w:val="99"/>
    <w:rPr>
      <w:rFonts w:ascii="Calibri" w:hAnsi="Calibri" w:eastAsia="宋体" w:cs="Times New Roman"/>
      <w:kern w:val="2"/>
      <w:sz w:val="21"/>
      <w:lang w:val="en-US" w:eastAsia="zh-CN" w:bidi="ar-SA"/>
    </w:rPr>
  </w:style>
  <w:style w:type="paragraph" w:customStyle="1" w:styleId="13">
    <w:name w:val="修订2"/>
    <w:hidden/>
    <w:semiHidden/>
    <w:qFormat/>
    <w:uiPriority w:val="99"/>
    <w:rPr>
      <w:rFonts w:ascii="Calibri" w:hAnsi="Calibri" w:eastAsia="宋体" w:cs="Times New Roman"/>
      <w:kern w:val="2"/>
      <w:sz w:val="21"/>
      <w:lang w:val="en-US" w:eastAsia="zh-CN" w:bidi="ar-SA"/>
    </w:rPr>
  </w:style>
  <w:style w:type="paragraph" w:customStyle="1" w:styleId="14">
    <w:name w:val="修订3"/>
    <w:hidden/>
    <w:semiHidden/>
    <w:qFormat/>
    <w:uiPriority w:val="99"/>
    <w:rPr>
      <w:rFonts w:ascii="Calibri" w:hAnsi="Calibri" w:eastAsia="宋体" w:cs="Times New Roman"/>
      <w:kern w:val="2"/>
      <w:sz w:val="21"/>
      <w:lang w:val="en-US" w:eastAsia="zh-CN" w:bidi="ar-SA"/>
    </w:rPr>
  </w:style>
  <w:style w:type="character" w:customStyle="1" w:styleId="15">
    <w:name w:val="未处理的提及1"/>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1122</Words>
  <Characters>1156</Characters>
  <Lines>9</Lines>
  <Paragraphs>2</Paragraphs>
  <TotalTime>7</TotalTime>
  <ScaleCrop>false</ScaleCrop>
  <LinksUpToDate>false</LinksUpToDate>
  <CharactersWithSpaces>1232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2024-09-16T11:39:00Z</dcterms:created>
  <dc:creator>Administrator</dc:creator>
  <cp:lastModifiedBy>Andy.</cp:lastModifiedBy>
  <dcterms:modified xsi:type="dcterms:W3CDTF">2025-11-05T02:54:53Z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9BC865B575DE44F98E11736776CDED06</vt:lpwstr>
  </property>
  <property fmtid="{D5CDD505-2E9C-101B-9397-08002B2CF9AE}" pid="4" name="KSOTemplateDocerSaveRecord">
    <vt:lpwstr>eyJoZGlkIjoiNzA4OGM0YTJiMmU3YmM5YmFhMDIyZWQ5N2NhYWQ2MzEiLCJ1c2VySWQiOiIyMDI1MTM1MTUifQ==</vt:lpwstr>
  </property>
</Properties>
</file>