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2"/>
          <w:szCs w:val="32"/>
          <w:highlight w:val="none"/>
        </w:rPr>
      </w:pPr>
      <w:r>
        <w:rPr>
          <w:rFonts w:ascii="宋体" w:hAnsi="宋体" w:cs="宋体"/>
          <w:b/>
          <w:bCs/>
          <w:sz w:val="32"/>
          <w:szCs w:val="32"/>
          <w:highlight w:val="none"/>
        </w:rPr>
        <w:t>2024年深圳市</w:t>
      </w:r>
      <w:r>
        <w:rPr>
          <w:rFonts w:hint="eastAsia" w:ascii="宋体" w:hAnsi="宋体" w:cs="宋体"/>
          <w:b/>
          <w:bCs/>
          <w:sz w:val="32"/>
          <w:szCs w:val="32"/>
          <w:highlight w:val="none"/>
          <w:lang w:val="en-US" w:eastAsia="zh-CN"/>
        </w:rPr>
        <w:t>罗湖区</w:t>
      </w:r>
      <w:r>
        <w:rPr>
          <w:rFonts w:ascii="宋体" w:hAnsi="宋体" w:cs="宋体"/>
          <w:b/>
          <w:bCs/>
          <w:sz w:val="32"/>
          <w:szCs w:val="32"/>
          <w:highlight w:val="none"/>
        </w:rPr>
        <w:t>迎春花市</w:t>
      </w:r>
      <w:r>
        <w:rPr>
          <w:rFonts w:hint="eastAsia" w:ascii="宋体" w:hAnsi="宋体" w:cs="宋体"/>
          <w:b/>
          <w:bCs/>
          <w:sz w:val="32"/>
          <w:szCs w:val="32"/>
          <w:highlight w:val="none"/>
        </w:rPr>
        <w:t>铺位使用权拍卖</w:t>
      </w:r>
    </w:p>
    <w:p>
      <w:pPr>
        <w:jc w:val="center"/>
        <w:rPr>
          <w:rFonts w:ascii="宋体" w:hAnsi="宋体" w:cs="宋体"/>
          <w:b/>
          <w:bCs/>
          <w:sz w:val="32"/>
          <w:szCs w:val="32"/>
          <w:highlight w:val="none"/>
        </w:rPr>
      </w:pPr>
      <w:r>
        <w:rPr>
          <w:rFonts w:hint="eastAsia" w:ascii="宋体" w:hAnsi="宋体" w:cs="宋体"/>
          <w:b/>
          <w:bCs/>
          <w:sz w:val="32"/>
          <w:szCs w:val="32"/>
          <w:highlight w:val="none"/>
        </w:rPr>
        <w:t>竞 买 须 知</w:t>
      </w:r>
    </w:p>
    <w:p>
      <w:pPr>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为方便客户参加</w:t>
      </w:r>
      <w:r>
        <w:rPr>
          <w:rFonts w:ascii="宋体" w:hAnsi="宋体" w:cs="宋体"/>
          <w:sz w:val="28"/>
          <w:szCs w:val="28"/>
          <w:highlight w:val="none"/>
        </w:rPr>
        <w:t>2024年深圳市</w:t>
      </w:r>
      <w:r>
        <w:rPr>
          <w:rFonts w:hint="eastAsia" w:ascii="宋体" w:hAnsi="宋体" w:cs="宋体"/>
          <w:sz w:val="28"/>
          <w:szCs w:val="28"/>
          <w:highlight w:val="none"/>
          <w:lang w:val="en-US" w:eastAsia="zh-CN"/>
        </w:rPr>
        <w:t>罗湖区</w:t>
      </w:r>
      <w:r>
        <w:rPr>
          <w:rFonts w:ascii="宋体" w:hAnsi="宋体" w:cs="宋体"/>
          <w:sz w:val="28"/>
          <w:szCs w:val="28"/>
          <w:highlight w:val="none"/>
        </w:rPr>
        <w:t>迎春花市铺位</w:t>
      </w:r>
      <w:r>
        <w:rPr>
          <w:rFonts w:hint="eastAsia" w:ascii="宋体" w:hAnsi="宋体" w:cs="宋体"/>
          <w:sz w:val="28"/>
          <w:szCs w:val="28"/>
          <w:highlight w:val="none"/>
        </w:rPr>
        <w:t>使用权拍卖，现就有关拍卖事项告知如下：</w:t>
      </w:r>
    </w:p>
    <w:p>
      <w:pPr>
        <w:numPr>
          <w:ilvl w:val="0"/>
          <w:numId w:val="1"/>
        </w:numPr>
        <w:spacing w:line="340" w:lineRule="exact"/>
        <w:ind w:firstLine="562" w:firstLineChars="200"/>
        <w:rPr>
          <w:rFonts w:ascii="宋体" w:hAnsi="宋体" w:cs="宋体"/>
          <w:sz w:val="28"/>
          <w:szCs w:val="28"/>
          <w:highlight w:val="none"/>
        </w:rPr>
      </w:pPr>
      <w:r>
        <w:rPr>
          <w:rFonts w:hint="eastAsia" w:ascii="宋体" w:hAnsi="宋体" w:cs="宋体"/>
          <w:b/>
          <w:bCs/>
          <w:sz w:val="28"/>
          <w:szCs w:val="28"/>
          <w:highlight w:val="none"/>
        </w:rPr>
        <w:t>拍卖标的：</w:t>
      </w:r>
      <w:r>
        <w:rPr>
          <w:rFonts w:hint="eastAsia" w:ascii="宋体" w:hAnsi="宋体" w:cs="宋体"/>
          <w:sz w:val="28"/>
          <w:szCs w:val="28"/>
          <w:highlight w:val="none"/>
        </w:rPr>
        <w:t>2024年深圳市</w:t>
      </w:r>
      <w:r>
        <w:rPr>
          <w:rFonts w:hint="eastAsia" w:ascii="宋体" w:hAnsi="宋体" w:cs="宋体"/>
          <w:sz w:val="28"/>
          <w:szCs w:val="28"/>
          <w:highlight w:val="none"/>
          <w:lang w:val="en-US" w:eastAsia="zh-CN"/>
        </w:rPr>
        <w:t>罗湖区</w:t>
      </w:r>
      <w:r>
        <w:rPr>
          <w:rFonts w:hint="eastAsia" w:ascii="宋体" w:hAnsi="宋体" w:cs="宋体"/>
          <w:sz w:val="28"/>
          <w:szCs w:val="28"/>
          <w:highlight w:val="none"/>
        </w:rPr>
        <w:t>迎春花市</w:t>
      </w:r>
      <w:r>
        <w:rPr>
          <w:rFonts w:ascii="宋体" w:hAnsi="宋体" w:cs="宋体"/>
          <w:sz w:val="28"/>
          <w:szCs w:val="28"/>
          <w:highlight w:val="none"/>
        </w:rPr>
        <w:t>31</w:t>
      </w:r>
      <w:r>
        <w:rPr>
          <w:rFonts w:hint="eastAsia" w:ascii="宋体" w:hAnsi="宋体" w:cs="宋体"/>
          <w:sz w:val="28"/>
          <w:szCs w:val="28"/>
          <w:highlight w:val="none"/>
          <w:lang w:val="en-US" w:eastAsia="zh-CN"/>
        </w:rPr>
        <w:t>8</w:t>
      </w:r>
      <w:r>
        <w:rPr>
          <w:rFonts w:ascii="宋体" w:hAnsi="宋体" w:cs="宋体"/>
          <w:sz w:val="28"/>
          <w:szCs w:val="28"/>
          <w:highlight w:val="none"/>
        </w:rPr>
        <w:t>个铺位</w:t>
      </w:r>
      <w:r>
        <w:rPr>
          <w:rFonts w:hint="eastAsia" w:ascii="宋体" w:hAnsi="宋体" w:cs="宋体"/>
          <w:sz w:val="28"/>
          <w:szCs w:val="28"/>
          <w:highlight w:val="none"/>
        </w:rPr>
        <w:t>使用权（各铺位分布详见附件1《2024年深圳市</w:t>
      </w:r>
      <w:r>
        <w:rPr>
          <w:rFonts w:hint="eastAsia" w:ascii="宋体" w:hAnsi="宋体" w:cs="宋体"/>
          <w:sz w:val="28"/>
          <w:szCs w:val="28"/>
          <w:highlight w:val="none"/>
          <w:lang w:val="en-US" w:eastAsia="zh-CN"/>
        </w:rPr>
        <w:t>罗湖区</w:t>
      </w:r>
      <w:r>
        <w:rPr>
          <w:rFonts w:hint="eastAsia" w:ascii="宋体" w:hAnsi="宋体" w:cs="宋体"/>
          <w:sz w:val="28"/>
          <w:szCs w:val="28"/>
          <w:highlight w:val="none"/>
        </w:rPr>
        <w:t>迎春花市铺位平面图》）</w:t>
      </w:r>
    </w:p>
    <w:p>
      <w:pPr>
        <w:tabs>
          <w:tab w:val="left" w:pos="8820"/>
        </w:tabs>
        <w:snapToGrid w:val="0"/>
        <w:spacing w:line="340" w:lineRule="exact"/>
        <w:ind w:firstLine="562" w:firstLineChars="200"/>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各区域铺位经营类别、数量、起拍价、经营押金等相关信息</w:t>
      </w:r>
    </w:p>
    <w:tbl>
      <w:tblPr>
        <w:tblStyle w:val="6"/>
        <w:tblW w:w="51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2519"/>
        <w:gridCol w:w="895"/>
        <w:gridCol w:w="872"/>
        <w:gridCol w:w="1453"/>
        <w:gridCol w:w="1453"/>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区域</w:t>
            </w:r>
          </w:p>
        </w:tc>
        <w:tc>
          <w:tcPr>
            <w:tcW w:w="1332"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经营类别</w:t>
            </w:r>
          </w:p>
        </w:tc>
        <w:tc>
          <w:tcPr>
            <w:tcW w:w="473"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铺位数量</w:t>
            </w:r>
          </w:p>
        </w:tc>
        <w:tc>
          <w:tcPr>
            <w:tcW w:w="461"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限购</w:t>
            </w:r>
          </w:p>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数量</w:t>
            </w:r>
          </w:p>
        </w:tc>
        <w:tc>
          <w:tcPr>
            <w:tcW w:w="768"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起拍价</w:t>
            </w:r>
          </w:p>
          <w:p>
            <w:pPr>
              <w:tabs>
                <w:tab w:val="left" w:pos="8820"/>
              </w:tabs>
              <w:snapToGrid w:val="0"/>
              <w:spacing w:line="340" w:lineRule="exact"/>
              <w:jc w:val="center"/>
              <w:rPr>
                <w:rFonts w:ascii="宋体" w:hAnsi="宋体" w:cs="宋体"/>
                <w:b/>
                <w:bCs/>
                <w:sz w:val="21"/>
                <w:szCs w:val="21"/>
                <w:highlight w:val="none"/>
              </w:rPr>
            </w:pPr>
            <w:r>
              <w:rPr>
                <w:rFonts w:hint="eastAsia" w:ascii="宋体" w:hAnsi="宋体" w:cs="宋体"/>
                <w:b/>
                <w:bCs/>
                <w:sz w:val="21"/>
                <w:szCs w:val="21"/>
                <w:highlight w:val="none"/>
              </w:rPr>
              <w:t>（元</w:t>
            </w:r>
            <w:r>
              <w:rPr>
                <w:rFonts w:ascii="宋体" w:hAnsi="宋体" w:cs="宋体"/>
                <w:b/>
                <w:bCs/>
                <w:sz w:val="21"/>
                <w:szCs w:val="21"/>
                <w:highlight w:val="none"/>
              </w:rPr>
              <w:t>/铺位）</w:t>
            </w:r>
          </w:p>
        </w:tc>
        <w:tc>
          <w:tcPr>
            <w:tcW w:w="768"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竞买</w:t>
            </w:r>
          </w:p>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保证金</w:t>
            </w:r>
          </w:p>
          <w:p>
            <w:pPr>
              <w:tabs>
                <w:tab w:val="left" w:pos="8820"/>
              </w:tabs>
              <w:snapToGrid w:val="0"/>
              <w:spacing w:line="340" w:lineRule="exact"/>
              <w:jc w:val="center"/>
              <w:rPr>
                <w:rFonts w:ascii="宋体" w:hAnsi="宋体" w:cs="宋体"/>
                <w:b/>
                <w:bCs/>
                <w:sz w:val="21"/>
                <w:szCs w:val="21"/>
                <w:highlight w:val="none"/>
              </w:rPr>
            </w:pPr>
            <w:r>
              <w:rPr>
                <w:rFonts w:hint="eastAsia" w:ascii="宋体" w:hAnsi="宋体" w:cs="宋体"/>
                <w:b/>
                <w:bCs/>
                <w:sz w:val="21"/>
                <w:szCs w:val="21"/>
                <w:highlight w:val="none"/>
              </w:rPr>
              <w:t>（元</w:t>
            </w:r>
            <w:r>
              <w:rPr>
                <w:rFonts w:ascii="宋体" w:hAnsi="宋体" w:cs="宋体"/>
                <w:b/>
                <w:bCs/>
                <w:sz w:val="21"/>
                <w:szCs w:val="21"/>
                <w:highlight w:val="none"/>
              </w:rPr>
              <w:t>/铺位）</w:t>
            </w:r>
          </w:p>
        </w:tc>
        <w:tc>
          <w:tcPr>
            <w:tcW w:w="776" w:type="pct"/>
            <w:vAlign w:val="center"/>
          </w:tcPr>
          <w:p>
            <w:pPr>
              <w:tabs>
                <w:tab w:val="left" w:pos="8820"/>
              </w:tabs>
              <w:snapToGrid w:val="0"/>
              <w:spacing w:line="340" w:lineRule="exact"/>
              <w:jc w:val="center"/>
              <w:rPr>
                <w:rFonts w:ascii="宋体" w:hAnsi="宋体" w:cs="宋体"/>
                <w:b/>
                <w:bCs/>
                <w:sz w:val="28"/>
                <w:szCs w:val="28"/>
                <w:highlight w:val="none"/>
              </w:rPr>
            </w:pPr>
            <w:r>
              <w:rPr>
                <w:rFonts w:hint="eastAsia" w:ascii="宋体" w:hAnsi="宋体" w:cs="宋体"/>
                <w:b/>
                <w:bCs/>
                <w:sz w:val="28"/>
                <w:szCs w:val="28"/>
                <w:highlight w:val="none"/>
              </w:rPr>
              <w:t>经营押金</w:t>
            </w:r>
          </w:p>
          <w:p>
            <w:pPr>
              <w:tabs>
                <w:tab w:val="left" w:pos="8820"/>
              </w:tabs>
              <w:snapToGrid w:val="0"/>
              <w:spacing w:line="340" w:lineRule="exact"/>
              <w:jc w:val="center"/>
              <w:rPr>
                <w:rFonts w:ascii="宋体" w:hAnsi="宋体" w:cs="宋体"/>
                <w:b/>
                <w:bCs/>
                <w:sz w:val="21"/>
                <w:szCs w:val="21"/>
                <w:highlight w:val="none"/>
              </w:rPr>
            </w:pPr>
            <w:r>
              <w:rPr>
                <w:rFonts w:hint="eastAsia" w:ascii="宋体" w:hAnsi="宋体" w:cs="宋体"/>
                <w:b/>
                <w:bCs/>
                <w:sz w:val="21"/>
                <w:szCs w:val="21"/>
                <w:highlight w:val="none"/>
              </w:rPr>
              <w:t>（元</w:t>
            </w:r>
            <w:r>
              <w:rPr>
                <w:rFonts w:ascii="宋体" w:hAnsi="宋体" w:cs="宋体"/>
                <w:b/>
                <w:bCs/>
                <w:sz w:val="21"/>
                <w:szCs w:val="21"/>
                <w:highlight w:val="none"/>
              </w:rPr>
              <w:t>/铺位）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20"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A区</w:t>
            </w:r>
          </w:p>
        </w:tc>
        <w:tc>
          <w:tcPr>
            <w:tcW w:w="1332"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盆景、盆栽、鲜花</w:t>
            </w:r>
          </w:p>
        </w:tc>
        <w:tc>
          <w:tcPr>
            <w:tcW w:w="473"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90</w:t>
            </w:r>
          </w:p>
        </w:tc>
        <w:tc>
          <w:tcPr>
            <w:tcW w:w="461" w:type="pct"/>
            <w:vMerge w:val="restar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3</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2000</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c>
          <w:tcPr>
            <w:tcW w:w="776"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B区</w:t>
            </w:r>
          </w:p>
        </w:tc>
        <w:tc>
          <w:tcPr>
            <w:tcW w:w="1332"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文创、珠宝</w:t>
            </w:r>
          </w:p>
        </w:tc>
        <w:tc>
          <w:tcPr>
            <w:tcW w:w="473"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4</w:t>
            </w:r>
            <w:r>
              <w:rPr>
                <w:rFonts w:hint="eastAsia" w:ascii="宋体" w:hAnsi="宋体" w:cs="宋体"/>
                <w:sz w:val="28"/>
                <w:szCs w:val="28"/>
                <w:highlight w:val="none"/>
                <w:lang w:val="en-US" w:eastAsia="zh-CN"/>
              </w:rPr>
              <w:t>0</w:t>
            </w:r>
          </w:p>
        </w:tc>
        <w:tc>
          <w:tcPr>
            <w:tcW w:w="461" w:type="pct"/>
            <w:vMerge w:val="continue"/>
            <w:vAlign w:val="center"/>
          </w:tcPr>
          <w:p>
            <w:pPr>
              <w:tabs>
                <w:tab w:val="left" w:pos="8820"/>
              </w:tabs>
              <w:snapToGrid w:val="0"/>
              <w:spacing w:line="340" w:lineRule="exact"/>
              <w:jc w:val="center"/>
              <w:rPr>
                <w:rFonts w:ascii="宋体" w:hAnsi="宋体" w:cs="宋体"/>
                <w:sz w:val="28"/>
                <w:szCs w:val="28"/>
                <w:highlight w:val="none"/>
              </w:rPr>
            </w:pP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2000</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c>
          <w:tcPr>
            <w:tcW w:w="776"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C区</w:t>
            </w:r>
          </w:p>
        </w:tc>
        <w:tc>
          <w:tcPr>
            <w:tcW w:w="1332" w:type="pct"/>
            <w:vAlign w:val="center"/>
          </w:tcPr>
          <w:p>
            <w:pPr>
              <w:tabs>
                <w:tab w:val="left" w:pos="8820"/>
              </w:tabs>
              <w:snapToGrid w:val="0"/>
              <w:spacing w:line="340" w:lineRule="exact"/>
              <w:jc w:val="left"/>
              <w:rPr>
                <w:rFonts w:ascii="宋体" w:hAnsi="宋体" w:cs="宋体"/>
                <w:sz w:val="28"/>
                <w:szCs w:val="28"/>
                <w:highlight w:val="none"/>
              </w:rPr>
            </w:pPr>
            <w:r>
              <w:rPr>
                <w:rFonts w:hint="eastAsia" w:ascii="宋体" w:hAnsi="宋体" w:cs="宋体"/>
                <w:sz w:val="28"/>
                <w:szCs w:val="28"/>
                <w:highlight w:val="none"/>
              </w:rPr>
              <w:t>年货、休闲食品</w:t>
            </w:r>
          </w:p>
        </w:tc>
        <w:tc>
          <w:tcPr>
            <w:tcW w:w="473"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42</w:t>
            </w:r>
          </w:p>
        </w:tc>
        <w:tc>
          <w:tcPr>
            <w:tcW w:w="461" w:type="pct"/>
            <w:vMerge w:val="continue"/>
            <w:vAlign w:val="center"/>
          </w:tcPr>
          <w:p>
            <w:pPr>
              <w:tabs>
                <w:tab w:val="left" w:pos="8820"/>
              </w:tabs>
              <w:snapToGrid w:val="0"/>
              <w:spacing w:line="340" w:lineRule="exact"/>
              <w:jc w:val="center"/>
              <w:rPr>
                <w:rFonts w:ascii="宋体" w:hAnsi="宋体" w:cs="宋体"/>
                <w:sz w:val="28"/>
                <w:szCs w:val="28"/>
                <w:highlight w:val="none"/>
              </w:rPr>
            </w:pP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c>
          <w:tcPr>
            <w:tcW w:w="776"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D区</w:t>
            </w:r>
          </w:p>
        </w:tc>
        <w:tc>
          <w:tcPr>
            <w:tcW w:w="1332"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春联</w:t>
            </w:r>
          </w:p>
        </w:tc>
        <w:tc>
          <w:tcPr>
            <w:tcW w:w="473"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42</w:t>
            </w:r>
          </w:p>
        </w:tc>
        <w:tc>
          <w:tcPr>
            <w:tcW w:w="461" w:type="pct"/>
            <w:vMerge w:val="continue"/>
            <w:vAlign w:val="center"/>
          </w:tcPr>
          <w:p>
            <w:pPr>
              <w:tabs>
                <w:tab w:val="left" w:pos="8820"/>
              </w:tabs>
              <w:snapToGrid w:val="0"/>
              <w:spacing w:line="340" w:lineRule="exact"/>
              <w:jc w:val="center"/>
              <w:rPr>
                <w:rFonts w:ascii="宋体" w:hAnsi="宋体" w:cs="宋体"/>
                <w:sz w:val="28"/>
                <w:szCs w:val="28"/>
                <w:highlight w:val="none"/>
              </w:rPr>
            </w:pP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2000</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c>
          <w:tcPr>
            <w:tcW w:w="776"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E区</w:t>
            </w:r>
          </w:p>
        </w:tc>
        <w:tc>
          <w:tcPr>
            <w:tcW w:w="1332"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餐饮</w:t>
            </w:r>
          </w:p>
        </w:tc>
        <w:tc>
          <w:tcPr>
            <w:tcW w:w="473"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3</w:t>
            </w:r>
          </w:p>
        </w:tc>
        <w:tc>
          <w:tcPr>
            <w:tcW w:w="461"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1</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10000</w:t>
            </w:r>
          </w:p>
        </w:tc>
        <w:tc>
          <w:tcPr>
            <w:tcW w:w="768"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5000</w:t>
            </w:r>
          </w:p>
        </w:tc>
        <w:tc>
          <w:tcPr>
            <w:tcW w:w="776" w:type="pct"/>
            <w:vAlign w:val="center"/>
          </w:tcPr>
          <w:p>
            <w:pPr>
              <w:tabs>
                <w:tab w:val="left" w:pos="8820"/>
              </w:tabs>
              <w:snapToGrid w:val="0"/>
              <w:spacing w:line="340" w:lineRule="exact"/>
              <w:jc w:val="center"/>
              <w:rPr>
                <w:rFonts w:ascii="宋体" w:hAnsi="宋体" w:cs="宋体"/>
                <w:sz w:val="28"/>
                <w:szCs w:val="28"/>
                <w:highlight w:val="none"/>
              </w:rPr>
            </w:pPr>
            <w:r>
              <w:rPr>
                <w:rFonts w:hint="eastAsia" w:ascii="宋体" w:hAnsi="宋体" w:cs="宋体"/>
                <w:sz w:val="28"/>
                <w:szCs w:val="28"/>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0" w:type="pct"/>
            <w:vAlign w:val="center"/>
          </w:tcPr>
          <w:p>
            <w:pPr>
              <w:tabs>
                <w:tab w:val="left" w:pos="8820"/>
              </w:tabs>
              <w:snapToGrid w:val="0"/>
              <w:spacing w:line="340" w:lineRule="exact"/>
              <w:jc w:val="center"/>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F</w:t>
            </w:r>
            <w:r>
              <w:rPr>
                <w:rFonts w:hint="eastAsia" w:ascii="宋体" w:hAnsi="宋体" w:cs="宋体"/>
                <w:color w:val="auto"/>
                <w:sz w:val="28"/>
                <w:szCs w:val="28"/>
                <w:highlight w:val="none"/>
              </w:rPr>
              <w:t>区</w:t>
            </w:r>
          </w:p>
        </w:tc>
        <w:tc>
          <w:tcPr>
            <w:tcW w:w="1332" w:type="pct"/>
            <w:vAlign w:val="center"/>
          </w:tcPr>
          <w:p>
            <w:pPr>
              <w:tabs>
                <w:tab w:val="left" w:pos="8820"/>
              </w:tabs>
              <w:snapToGrid w:val="0"/>
              <w:spacing w:line="340" w:lineRule="exact"/>
              <w:jc w:val="center"/>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val="en-US" w:eastAsia="zh-CN"/>
              </w:rPr>
              <w:t>快递物流</w:t>
            </w:r>
          </w:p>
        </w:tc>
        <w:tc>
          <w:tcPr>
            <w:tcW w:w="473" w:type="pct"/>
            <w:vAlign w:val="center"/>
          </w:tcPr>
          <w:p>
            <w:pPr>
              <w:tabs>
                <w:tab w:val="left" w:pos="8820"/>
              </w:tabs>
              <w:snapToGrid w:val="0"/>
              <w:spacing w:line="340" w:lineRule="exact"/>
              <w:jc w:val="center"/>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val="en-US" w:eastAsia="zh-CN"/>
              </w:rPr>
              <w:t>1</w:t>
            </w:r>
          </w:p>
        </w:tc>
        <w:tc>
          <w:tcPr>
            <w:tcW w:w="461" w:type="pct"/>
            <w:vAlign w:val="center"/>
          </w:tcPr>
          <w:p>
            <w:pPr>
              <w:tabs>
                <w:tab w:val="left" w:pos="8820"/>
              </w:tabs>
              <w:snapToGrid w:val="0"/>
              <w:spacing w:line="340" w:lineRule="exact"/>
              <w:jc w:val="center"/>
              <w:rPr>
                <w:rFonts w:ascii="宋体" w:hAnsi="宋体" w:cs="宋体"/>
                <w:color w:val="auto"/>
                <w:sz w:val="28"/>
                <w:szCs w:val="28"/>
                <w:highlight w:val="none"/>
              </w:rPr>
            </w:pPr>
            <w:r>
              <w:rPr>
                <w:rFonts w:hint="eastAsia" w:ascii="宋体" w:hAnsi="宋体" w:cs="宋体"/>
                <w:color w:val="auto"/>
                <w:sz w:val="28"/>
                <w:szCs w:val="28"/>
                <w:highlight w:val="none"/>
              </w:rPr>
              <w:t>1</w:t>
            </w:r>
          </w:p>
        </w:tc>
        <w:tc>
          <w:tcPr>
            <w:tcW w:w="768" w:type="pct"/>
            <w:vAlign w:val="center"/>
          </w:tcPr>
          <w:p>
            <w:pPr>
              <w:tabs>
                <w:tab w:val="left" w:pos="8820"/>
              </w:tabs>
              <w:snapToGrid w:val="0"/>
              <w:spacing w:line="340" w:lineRule="exact"/>
              <w:jc w:val="center"/>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000</w:t>
            </w:r>
          </w:p>
        </w:tc>
        <w:tc>
          <w:tcPr>
            <w:tcW w:w="768" w:type="pct"/>
            <w:vAlign w:val="center"/>
          </w:tcPr>
          <w:p>
            <w:pPr>
              <w:tabs>
                <w:tab w:val="left" w:pos="8820"/>
              </w:tabs>
              <w:snapToGrid w:val="0"/>
              <w:spacing w:line="340" w:lineRule="exact"/>
              <w:jc w:val="center"/>
              <w:rPr>
                <w:rFonts w:ascii="宋体" w:hAnsi="宋体" w:cs="宋体"/>
                <w:color w:val="auto"/>
                <w:sz w:val="28"/>
                <w:szCs w:val="28"/>
                <w:highlight w:val="none"/>
              </w:rPr>
            </w:pPr>
            <w:r>
              <w:rPr>
                <w:rFonts w:hint="eastAsia" w:ascii="宋体" w:hAnsi="宋体" w:cs="宋体"/>
                <w:color w:val="auto"/>
                <w:sz w:val="28"/>
                <w:szCs w:val="28"/>
                <w:highlight w:val="none"/>
              </w:rPr>
              <w:t>5000</w:t>
            </w:r>
          </w:p>
        </w:tc>
        <w:tc>
          <w:tcPr>
            <w:tcW w:w="776" w:type="pct"/>
            <w:vAlign w:val="center"/>
          </w:tcPr>
          <w:p>
            <w:pPr>
              <w:tabs>
                <w:tab w:val="left" w:pos="8820"/>
              </w:tabs>
              <w:snapToGrid w:val="0"/>
              <w:spacing w:line="340" w:lineRule="exact"/>
              <w:jc w:val="center"/>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5</w:t>
            </w:r>
            <w:r>
              <w:rPr>
                <w:rFonts w:hint="eastAsia" w:ascii="宋体" w:hAnsi="宋体" w:cs="宋体"/>
                <w:color w:val="auto"/>
                <w:sz w:val="28"/>
                <w:szCs w:val="28"/>
                <w:highlight w:val="none"/>
              </w:rPr>
              <w:t>000</w:t>
            </w:r>
          </w:p>
        </w:tc>
      </w:tr>
    </w:tbl>
    <w:p>
      <w:pPr>
        <w:snapToGrid w:val="0"/>
        <w:spacing w:line="380" w:lineRule="exact"/>
        <w:rPr>
          <w:rFonts w:ascii="宋体" w:hAnsi="宋体" w:cs="宋体"/>
          <w:sz w:val="28"/>
          <w:szCs w:val="28"/>
          <w:highlight w:val="none"/>
        </w:rPr>
      </w:pPr>
      <w:r>
        <w:rPr>
          <w:rFonts w:hint="eastAsia" w:ascii="宋体" w:hAnsi="宋体" w:cs="宋体"/>
          <w:sz w:val="28"/>
          <w:szCs w:val="28"/>
          <w:highlight w:val="none"/>
        </w:rPr>
        <w:t>注：A、B、C、D区最多可竞买3个铺位，E</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F</w:t>
      </w:r>
      <w:r>
        <w:rPr>
          <w:rFonts w:hint="eastAsia" w:ascii="宋体" w:hAnsi="宋体" w:cs="宋体"/>
          <w:sz w:val="28"/>
          <w:szCs w:val="28"/>
          <w:highlight w:val="none"/>
        </w:rPr>
        <w:t>区只能竞买</w:t>
      </w:r>
      <w:r>
        <w:rPr>
          <w:rFonts w:ascii="宋体" w:hAnsi="宋体" w:cs="宋体"/>
          <w:color w:val="auto"/>
          <w:sz w:val="28"/>
          <w:szCs w:val="28"/>
          <w:highlight w:val="none"/>
        </w:rPr>
        <w:t>1</w:t>
      </w:r>
      <w:r>
        <w:rPr>
          <w:rFonts w:hint="eastAsia" w:ascii="宋体" w:hAnsi="宋体" w:cs="宋体"/>
          <w:sz w:val="28"/>
          <w:szCs w:val="28"/>
          <w:highlight w:val="none"/>
        </w:rPr>
        <w:t>个铺位。</w:t>
      </w:r>
    </w:p>
    <w:p>
      <w:pPr>
        <w:tabs>
          <w:tab w:val="left" w:pos="8820"/>
        </w:tabs>
        <w:snapToGrid w:val="0"/>
        <w:spacing w:line="34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铺位规格大小：</w:t>
      </w:r>
      <w:r>
        <w:rPr>
          <w:rFonts w:ascii="宋体" w:hAnsi="宋体" w:cs="宋体"/>
          <w:b/>
          <w:bCs/>
          <w:sz w:val="28"/>
          <w:szCs w:val="28"/>
          <w:highlight w:val="none"/>
        </w:rPr>
        <w:t>3M</w:t>
      </w:r>
      <w:r>
        <w:rPr>
          <w:rFonts w:hint="eastAsia" w:ascii="Microsoft YaHei UI Light" w:hAnsi="Microsoft YaHei UI Light" w:eastAsia="Microsoft YaHei UI Light" w:cs="宋体"/>
          <w:b/>
          <w:bCs/>
          <w:sz w:val="28"/>
          <w:szCs w:val="28"/>
          <w:highlight w:val="none"/>
        </w:rPr>
        <w:t>Ⅹ</w:t>
      </w:r>
      <w:r>
        <w:rPr>
          <w:rFonts w:ascii="宋体" w:hAnsi="宋体" w:cs="宋体"/>
          <w:b/>
          <w:bCs/>
          <w:sz w:val="28"/>
          <w:szCs w:val="28"/>
          <w:highlight w:val="none"/>
        </w:rPr>
        <w:t>4M</w:t>
      </w:r>
    </w:p>
    <w:p>
      <w:pPr>
        <w:tabs>
          <w:tab w:val="left" w:pos="8820"/>
        </w:tabs>
        <w:snapToGrid w:val="0"/>
        <w:spacing w:line="34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布展时间：</w:t>
      </w:r>
      <w:bookmarkStart w:id="0" w:name="_Hlk153666451"/>
      <w:r>
        <w:rPr>
          <w:rFonts w:hint="eastAsia" w:ascii="宋体" w:hAnsi="宋体" w:cs="宋体"/>
          <w:b/>
          <w:bCs/>
          <w:sz w:val="28"/>
          <w:szCs w:val="28"/>
          <w:highlight w:val="none"/>
        </w:rPr>
        <w:t>2</w:t>
      </w:r>
      <w:r>
        <w:rPr>
          <w:rFonts w:ascii="宋体" w:hAnsi="宋体" w:cs="宋体"/>
          <w:b/>
          <w:bCs/>
          <w:sz w:val="28"/>
          <w:szCs w:val="28"/>
          <w:highlight w:val="none"/>
        </w:rPr>
        <w:t>024</w:t>
      </w:r>
      <w:r>
        <w:rPr>
          <w:rFonts w:hint="eastAsia" w:ascii="宋体" w:hAnsi="宋体" w:cs="宋体"/>
          <w:b/>
          <w:bCs/>
          <w:sz w:val="28"/>
          <w:szCs w:val="28"/>
          <w:highlight w:val="none"/>
        </w:rPr>
        <w:t>年</w:t>
      </w:r>
      <w:r>
        <w:rPr>
          <w:rFonts w:hint="eastAsia" w:ascii="宋体" w:hAnsi="宋体" w:cs="宋体"/>
          <w:b/>
          <w:bCs/>
          <w:sz w:val="28"/>
          <w:szCs w:val="28"/>
          <w:highlight w:val="none"/>
          <w:lang w:val="en-US" w:eastAsia="zh-CN"/>
        </w:rPr>
        <w:t>2</w:t>
      </w:r>
      <w:r>
        <w:rPr>
          <w:rFonts w:hint="eastAsia" w:ascii="宋体" w:hAnsi="宋体" w:cs="宋体"/>
          <w:b/>
          <w:bCs/>
          <w:sz w:val="28"/>
          <w:szCs w:val="28"/>
          <w:highlight w:val="none"/>
        </w:rPr>
        <w:t>月</w:t>
      </w:r>
      <w:r>
        <w:rPr>
          <w:rFonts w:hint="eastAsia" w:ascii="宋体" w:hAnsi="宋体" w:cs="宋体"/>
          <w:b/>
          <w:bCs/>
          <w:sz w:val="28"/>
          <w:szCs w:val="28"/>
          <w:highlight w:val="none"/>
          <w:lang w:val="en-US" w:eastAsia="zh-CN"/>
        </w:rPr>
        <w:t>1</w:t>
      </w:r>
      <w:r>
        <w:rPr>
          <w:rFonts w:hint="eastAsia" w:ascii="宋体" w:hAnsi="宋体" w:cs="宋体"/>
          <w:b/>
          <w:bCs/>
          <w:sz w:val="28"/>
          <w:szCs w:val="28"/>
          <w:highlight w:val="none"/>
        </w:rPr>
        <w:t>日</w:t>
      </w:r>
      <w:r>
        <w:rPr>
          <w:rFonts w:hint="eastAsia" w:ascii="宋体" w:hAnsi="宋体" w:cs="宋体"/>
          <w:b/>
          <w:bCs/>
          <w:sz w:val="28"/>
          <w:szCs w:val="28"/>
          <w:highlight w:val="none"/>
          <w:lang w:val="en-US" w:eastAsia="zh-CN"/>
        </w:rPr>
        <w:t>晚上7点后</w:t>
      </w:r>
    </w:p>
    <w:bookmarkEnd w:id="0"/>
    <w:p>
      <w:pPr>
        <w:tabs>
          <w:tab w:val="left" w:pos="8820"/>
        </w:tabs>
        <w:snapToGrid w:val="0"/>
        <w:spacing w:line="38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经营期限：2024年2月3日至2月9日，共7天</w:t>
      </w:r>
    </w:p>
    <w:p>
      <w:pPr>
        <w:snapToGrid w:val="0"/>
        <w:spacing w:line="380" w:lineRule="exact"/>
        <w:ind w:firstLine="562" w:firstLineChars="200"/>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花市铺位地址：位于深圳市罗湖区爱国路段</w:t>
      </w:r>
    </w:p>
    <w:p>
      <w:pPr>
        <w:tabs>
          <w:tab w:val="left" w:pos="8820"/>
        </w:tabs>
        <w:snapToGrid w:val="0"/>
        <w:spacing w:line="38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二、拍卖方式：增价方式</w:t>
      </w:r>
    </w:p>
    <w:p>
      <w:pPr>
        <w:snapToGrid w:val="0"/>
        <w:spacing w:line="340" w:lineRule="exact"/>
        <w:ind w:firstLine="560" w:firstLineChars="200"/>
        <w:rPr>
          <w:rFonts w:ascii="宋体" w:hAnsi="宋体" w:cs="宋体"/>
          <w:b w:val="0"/>
          <w:bCs w:val="0"/>
          <w:color w:val="000000" w:themeColor="text1"/>
          <w:sz w:val="28"/>
          <w:szCs w:val="28"/>
          <w:highlight w:val="none"/>
          <w14:textFill>
            <w14:solidFill>
              <w14:schemeClr w14:val="tx1"/>
            </w14:solidFill>
          </w14:textFill>
        </w:rPr>
      </w:pPr>
      <w:r>
        <w:rPr>
          <w:rFonts w:hint="eastAsia" w:ascii="宋体" w:hAnsi="宋体" w:cs="宋体"/>
          <w:b w:val="0"/>
          <w:bCs w:val="0"/>
          <w:color w:val="000000" w:themeColor="text1"/>
          <w:sz w:val="28"/>
          <w:szCs w:val="28"/>
          <w:highlight w:val="none"/>
          <w14:textFill>
            <w14:solidFill>
              <w14:schemeClr w14:val="tx1"/>
            </w14:solidFill>
          </w14:textFill>
        </w:rPr>
        <w:t>竞价周期：</w:t>
      </w:r>
      <w:r>
        <w:rPr>
          <w:rFonts w:ascii="宋体" w:hAnsi="宋体" w:cs="宋体"/>
          <w:b w:val="0"/>
          <w:bCs w:val="0"/>
          <w:color w:val="000000" w:themeColor="text1"/>
          <w:sz w:val="28"/>
          <w:szCs w:val="28"/>
          <w:highlight w:val="none"/>
          <w14:textFill>
            <w14:solidFill>
              <w14:schemeClr w14:val="tx1"/>
            </w14:solidFill>
          </w14:textFill>
        </w:rPr>
        <w:t>30分钟，延时周期</w:t>
      </w:r>
      <w:r>
        <w:rPr>
          <w:rFonts w:hint="eastAsia" w:ascii="宋体" w:hAnsi="宋体" w:cs="宋体"/>
          <w:b w:val="0"/>
          <w:bCs w:val="0"/>
          <w:color w:val="000000" w:themeColor="text1"/>
          <w:sz w:val="28"/>
          <w:szCs w:val="28"/>
          <w:highlight w:val="none"/>
          <w14:textFill>
            <w14:solidFill>
              <w14:schemeClr w14:val="tx1"/>
            </w14:solidFill>
          </w14:textFill>
        </w:rPr>
        <w:t>：</w:t>
      </w:r>
      <w:r>
        <w:rPr>
          <w:rFonts w:ascii="宋体" w:hAnsi="宋体" w:cs="宋体"/>
          <w:b w:val="0"/>
          <w:bCs w:val="0"/>
          <w:color w:val="000000" w:themeColor="text1"/>
          <w:sz w:val="28"/>
          <w:szCs w:val="28"/>
          <w:highlight w:val="none"/>
          <w14:textFill>
            <w14:solidFill>
              <w14:schemeClr w14:val="tx1"/>
            </w14:solidFill>
          </w14:textFill>
        </w:rPr>
        <w:t>2分钟。</w:t>
      </w:r>
    </w:p>
    <w:p>
      <w:pPr>
        <w:tabs>
          <w:tab w:val="left" w:pos="8820"/>
        </w:tabs>
        <w:snapToGrid w:val="0"/>
        <w:spacing w:line="380" w:lineRule="exact"/>
        <w:ind w:firstLine="560" w:firstLineChars="200"/>
        <w:rPr>
          <w:rFonts w:ascii="宋体" w:hAnsi="宋体" w:cs="宋体"/>
          <w:b w:val="0"/>
          <w:bCs w:val="0"/>
          <w:sz w:val="28"/>
          <w:szCs w:val="28"/>
          <w:highlight w:val="none"/>
        </w:rPr>
      </w:pPr>
      <w:r>
        <w:rPr>
          <w:rFonts w:hint="eastAsia" w:ascii="宋体" w:hAnsi="宋体" w:cs="宋体"/>
          <w:b w:val="0"/>
          <w:bCs w:val="0"/>
          <w:sz w:val="28"/>
          <w:szCs w:val="28"/>
          <w:highlight w:val="none"/>
        </w:rPr>
        <w:t>加价幅度：每次加价200元及其整数倍</w:t>
      </w:r>
    </w:p>
    <w:p>
      <w:pPr>
        <w:snapToGrid w:val="0"/>
        <w:spacing w:line="380" w:lineRule="exact"/>
        <w:ind w:firstLine="562" w:firstLineChars="200"/>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三、各区域铺位拍卖时间：</w:t>
      </w:r>
      <w:r>
        <w:rPr>
          <w:rFonts w:ascii="宋体" w:hAnsi="宋体" w:cs="宋体"/>
          <w:b/>
          <w:bCs/>
          <w:color w:val="000000" w:themeColor="text1"/>
          <w:sz w:val="28"/>
          <w:szCs w:val="28"/>
          <w:highlight w:val="none"/>
          <w14:textFill>
            <w14:solidFill>
              <w14:schemeClr w14:val="tx1"/>
            </w14:solidFill>
          </w14:textFill>
        </w:rPr>
        <w:t>2023</w:t>
      </w:r>
      <w:r>
        <w:rPr>
          <w:rFonts w:hint="eastAsia" w:ascii="宋体" w:hAnsi="宋体" w:cs="宋体"/>
          <w:b/>
          <w:bCs/>
          <w:color w:val="000000" w:themeColor="text1"/>
          <w:sz w:val="28"/>
          <w:szCs w:val="28"/>
          <w:highlight w:val="none"/>
          <w14:textFill>
            <w14:solidFill>
              <w14:schemeClr w14:val="tx1"/>
            </w14:solidFill>
          </w14:textFill>
        </w:rPr>
        <w:t>年</w:t>
      </w:r>
      <w:r>
        <w:rPr>
          <w:rFonts w:ascii="宋体" w:hAnsi="宋体" w:cs="宋体"/>
          <w:b/>
          <w:bCs/>
          <w:color w:val="000000" w:themeColor="text1"/>
          <w:sz w:val="28"/>
          <w:szCs w:val="28"/>
          <w:highlight w:val="none"/>
          <w14:textFill>
            <w14:solidFill>
              <w14:schemeClr w14:val="tx1"/>
            </w14:solidFill>
          </w14:textFill>
        </w:rPr>
        <w:t>12</w:t>
      </w:r>
      <w:r>
        <w:rPr>
          <w:rFonts w:hint="eastAsia" w:ascii="宋体" w:hAnsi="宋体" w:cs="宋体"/>
          <w:b/>
          <w:bCs/>
          <w:color w:val="000000" w:themeColor="text1"/>
          <w:sz w:val="28"/>
          <w:szCs w:val="28"/>
          <w:highlight w:val="none"/>
          <w14:textFill>
            <w14:solidFill>
              <w14:schemeClr w14:val="tx1"/>
            </w14:solidFill>
          </w14:textFill>
        </w:rPr>
        <w:t>月</w:t>
      </w:r>
      <w:r>
        <w:rPr>
          <w:rFonts w:ascii="宋体" w:hAnsi="宋体" w:cs="宋体"/>
          <w:b/>
          <w:bCs/>
          <w:color w:val="000000" w:themeColor="text1"/>
          <w:sz w:val="28"/>
          <w:szCs w:val="28"/>
          <w:highlight w:val="none"/>
          <w14:textFill>
            <w14:solidFill>
              <w14:schemeClr w14:val="tx1"/>
            </w14:solidFill>
          </w14:textFill>
        </w:rPr>
        <w:t>30</w:t>
      </w:r>
      <w:r>
        <w:rPr>
          <w:rFonts w:hint="eastAsia" w:ascii="宋体" w:hAnsi="宋体" w:cs="宋体"/>
          <w:b/>
          <w:bCs/>
          <w:color w:val="000000" w:themeColor="text1"/>
          <w:sz w:val="28"/>
          <w:szCs w:val="28"/>
          <w:highlight w:val="none"/>
          <w14:textFill>
            <w14:solidFill>
              <w14:schemeClr w14:val="tx1"/>
            </w14:solidFill>
          </w14:textFill>
        </w:rPr>
        <w:t>日</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4"/>
        <w:gridCol w:w="1856"/>
        <w:gridCol w:w="286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374" w:type="dxa"/>
            <w:vAlign w:val="center"/>
          </w:tcPr>
          <w:p>
            <w:pPr>
              <w:snapToGrid w:val="0"/>
              <w:spacing w:line="32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拍卖场次</w:t>
            </w:r>
          </w:p>
        </w:tc>
        <w:tc>
          <w:tcPr>
            <w:tcW w:w="1856"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拍卖铺位</w:t>
            </w:r>
          </w:p>
        </w:tc>
        <w:tc>
          <w:tcPr>
            <w:tcW w:w="2861"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拍卖时间</w:t>
            </w:r>
          </w:p>
        </w:tc>
        <w:tc>
          <w:tcPr>
            <w:tcW w:w="1984"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起拍价（元）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第一场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A区01-4</w:t>
            </w:r>
            <w:r>
              <w:rPr>
                <w:rFonts w:hint="eastAsia" w:ascii="宋体" w:hAnsi="宋体" w:cs="宋体"/>
                <w:color w:val="000000" w:themeColor="text1"/>
                <w:sz w:val="28"/>
                <w:szCs w:val="28"/>
                <w:highlight w:val="none"/>
                <w:lang w:val="en-US" w:eastAsia="zh-CN"/>
                <w14:textFill>
                  <w14:solidFill>
                    <w14:schemeClr w14:val="tx1"/>
                  </w14:solidFill>
                </w14:textFill>
              </w:rPr>
              <w:t>9</w:t>
            </w:r>
          </w:p>
        </w:tc>
        <w:tc>
          <w:tcPr>
            <w:tcW w:w="2861" w:type="dxa"/>
            <w:vAlign w:val="top"/>
          </w:tcPr>
          <w:p>
            <w:pPr>
              <w:snapToGrid w:val="0"/>
              <w:spacing w:line="340" w:lineRule="exact"/>
              <w:rPr>
                <w:rFonts w:ascii="宋体" w:hAnsi="宋体" w:eastAsia="宋体" w:cs="宋体"/>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上午9:30--10：00</w:t>
            </w:r>
          </w:p>
        </w:tc>
        <w:tc>
          <w:tcPr>
            <w:tcW w:w="1984"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第二场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A区</w:t>
            </w:r>
            <w:r>
              <w:rPr>
                <w:rFonts w:hint="eastAsia" w:ascii="宋体" w:hAnsi="宋体" w:cs="宋体"/>
                <w:color w:val="000000" w:themeColor="text1"/>
                <w:sz w:val="28"/>
                <w:szCs w:val="28"/>
                <w:highlight w:val="none"/>
                <w:lang w:val="en-US" w:eastAsia="zh-CN"/>
                <w14:textFill>
                  <w14:solidFill>
                    <w14:schemeClr w14:val="tx1"/>
                  </w14:solidFill>
                </w14:textFill>
              </w:rPr>
              <w:t>50</w:t>
            </w:r>
            <w:r>
              <w:rPr>
                <w:rFonts w:hint="eastAsia" w:ascii="宋体" w:hAnsi="宋体" w:cs="宋体"/>
                <w:color w:val="000000" w:themeColor="text1"/>
                <w:sz w:val="28"/>
                <w:szCs w:val="28"/>
                <w:highlight w:val="none"/>
                <w14:textFill>
                  <w14:solidFill>
                    <w14:schemeClr w14:val="tx1"/>
                  </w14:solidFill>
                </w14:textFill>
              </w:rPr>
              <w:t>-9</w:t>
            </w:r>
            <w:r>
              <w:rPr>
                <w:rFonts w:hint="eastAsia" w:ascii="宋体" w:hAnsi="宋体" w:cs="宋体"/>
                <w:color w:val="000000" w:themeColor="text1"/>
                <w:sz w:val="28"/>
                <w:szCs w:val="28"/>
                <w:highlight w:val="none"/>
                <w:lang w:val="en-US" w:eastAsia="zh-CN"/>
                <w14:textFill>
                  <w14:solidFill>
                    <w14:schemeClr w14:val="tx1"/>
                  </w14:solidFill>
                </w14:textFill>
              </w:rPr>
              <w:t>7</w:t>
            </w:r>
          </w:p>
        </w:tc>
        <w:tc>
          <w:tcPr>
            <w:tcW w:w="2861" w:type="dxa"/>
            <w:vAlign w:val="top"/>
          </w:tcPr>
          <w:p>
            <w:pPr>
              <w:snapToGrid w:val="0"/>
              <w:spacing w:line="340" w:lineRule="exact"/>
              <w:rPr>
                <w:rFonts w:ascii="宋体" w:hAnsi="宋体" w:eastAsia="宋体" w:cs="宋体"/>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上午1</w:t>
            </w:r>
            <w:r>
              <w:rPr>
                <w:rFonts w:hint="eastAsia" w:ascii="宋体" w:hAnsi="宋体" w:cs="宋体"/>
                <w:color w:val="000000" w:themeColor="text1"/>
                <w:sz w:val="28"/>
                <w:szCs w:val="28"/>
                <w:highlight w:val="none"/>
                <w:lang w:val="en-US" w:eastAsia="zh-CN"/>
                <w14:textFill>
                  <w14:solidFill>
                    <w14:schemeClr w14:val="tx1"/>
                  </w14:solidFill>
                </w14:textFill>
              </w:rPr>
              <w:t>0</w:t>
            </w:r>
            <w:r>
              <w:rPr>
                <w:rFonts w:hint="eastAsia" w:ascii="宋体" w:hAnsi="宋体" w:cs="宋体"/>
                <w:color w:val="000000" w:themeColor="text1"/>
                <w:sz w:val="28"/>
                <w:szCs w:val="28"/>
                <w:highlight w:val="none"/>
                <w14:textFill>
                  <w14:solidFill>
                    <w14:schemeClr w14:val="tx1"/>
                  </w14:solidFill>
                </w14:textFill>
              </w:rPr>
              <w:t>:00--1</w:t>
            </w:r>
            <w:r>
              <w:rPr>
                <w:rFonts w:hint="eastAsia" w:ascii="宋体" w:hAnsi="宋体" w:cs="宋体"/>
                <w:color w:val="000000" w:themeColor="text1"/>
                <w:sz w:val="28"/>
                <w:szCs w:val="28"/>
                <w:highlight w:val="none"/>
                <w:lang w:val="en-US" w:eastAsia="zh-CN"/>
                <w14:textFill>
                  <w14:solidFill>
                    <w14:schemeClr w14:val="tx1"/>
                  </w14:solidFill>
                </w14:textFill>
              </w:rPr>
              <w:t>0</w:t>
            </w:r>
            <w:r>
              <w:rPr>
                <w:rFonts w:hint="eastAsia" w:ascii="宋体" w:hAnsi="宋体" w:cs="宋体"/>
                <w:color w:val="000000" w:themeColor="text1"/>
                <w:sz w:val="28"/>
                <w:szCs w:val="28"/>
                <w:highlight w:val="none"/>
                <w14:textFill>
                  <w14:solidFill>
                    <w14:schemeClr w14:val="tx1"/>
                  </w14:solidFill>
                </w14:textFill>
              </w:rPr>
              <w:t>:30</w:t>
            </w:r>
          </w:p>
        </w:tc>
        <w:tc>
          <w:tcPr>
            <w:tcW w:w="1984"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第三场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A区9</w:t>
            </w:r>
            <w:r>
              <w:rPr>
                <w:rFonts w:hint="eastAsia" w:ascii="宋体" w:hAnsi="宋体" w:cs="宋体"/>
                <w:color w:val="000000" w:themeColor="text1"/>
                <w:sz w:val="28"/>
                <w:szCs w:val="28"/>
                <w:highlight w:val="none"/>
                <w:lang w:val="en-US" w:eastAsia="zh-CN"/>
                <w14:textFill>
                  <w14:solidFill>
                    <w14:schemeClr w14:val="tx1"/>
                  </w14:solidFill>
                </w14:textFill>
              </w:rPr>
              <w:t>8</w:t>
            </w:r>
            <w:r>
              <w:rPr>
                <w:rFonts w:hint="eastAsia" w:ascii="宋体" w:hAnsi="宋体" w:cs="宋体"/>
                <w:color w:val="000000" w:themeColor="text1"/>
                <w:sz w:val="28"/>
                <w:szCs w:val="28"/>
                <w:highlight w:val="none"/>
                <w14:textFill>
                  <w14:solidFill>
                    <w14:schemeClr w14:val="tx1"/>
                  </w14:solidFill>
                </w14:textFill>
              </w:rPr>
              <w:t>-14</w:t>
            </w:r>
            <w:r>
              <w:rPr>
                <w:rFonts w:hint="eastAsia" w:ascii="宋体" w:hAnsi="宋体" w:cs="宋体"/>
                <w:color w:val="000000" w:themeColor="text1"/>
                <w:sz w:val="28"/>
                <w:szCs w:val="28"/>
                <w:highlight w:val="none"/>
                <w:lang w:val="en-US" w:eastAsia="zh-CN"/>
                <w14:textFill>
                  <w14:solidFill>
                    <w14:schemeClr w14:val="tx1"/>
                  </w14:solidFill>
                </w14:textFill>
              </w:rPr>
              <w:t>7</w:t>
            </w:r>
          </w:p>
        </w:tc>
        <w:tc>
          <w:tcPr>
            <w:tcW w:w="2861" w:type="dxa"/>
            <w:vAlign w:val="top"/>
          </w:tcPr>
          <w:p>
            <w:pPr>
              <w:snapToGrid w:val="0"/>
              <w:spacing w:line="340" w:lineRule="exact"/>
              <w:rPr>
                <w:rFonts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上午1</w:t>
            </w:r>
            <w:r>
              <w:rPr>
                <w:rFonts w:hint="eastAsia" w:ascii="宋体" w:hAnsi="宋体" w:cs="宋体"/>
                <w:color w:val="000000" w:themeColor="text1"/>
                <w:sz w:val="28"/>
                <w:szCs w:val="28"/>
                <w:highlight w:val="none"/>
                <w:lang w:val="en-US" w:eastAsia="zh-CN"/>
                <w14:textFill>
                  <w14:solidFill>
                    <w14:schemeClr w14:val="tx1"/>
                  </w14:solidFill>
                </w14:textFill>
              </w:rPr>
              <w:t>0</w:t>
            </w:r>
            <w:r>
              <w:rPr>
                <w:rFonts w:hint="eastAsia" w:ascii="宋体" w:hAnsi="宋体" w:cs="宋体"/>
                <w:color w:val="000000" w:themeColor="text1"/>
                <w:sz w:val="28"/>
                <w:szCs w:val="28"/>
                <w:highlight w:val="none"/>
                <w14:textFill>
                  <w14:solidFill>
                    <w14:schemeClr w14:val="tx1"/>
                  </w14:solidFill>
                </w14:textFill>
              </w:rPr>
              <w:t>:30--1</w:t>
            </w:r>
            <w:r>
              <w:rPr>
                <w:rFonts w:hint="eastAsia" w:ascii="宋体" w:hAnsi="宋体" w:cs="宋体"/>
                <w:color w:val="000000" w:themeColor="text1"/>
                <w:sz w:val="28"/>
                <w:szCs w:val="28"/>
                <w:highlight w:val="none"/>
                <w:lang w:val="en-US" w:eastAsia="zh-CN"/>
                <w14:textFill>
                  <w14:solidFill>
                    <w14:schemeClr w14:val="tx1"/>
                  </w14:solidFill>
                </w14:textFill>
              </w:rPr>
              <w:t>1</w:t>
            </w:r>
            <w:r>
              <w:rPr>
                <w:rFonts w:hint="eastAsia" w:ascii="宋体" w:hAnsi="宋体" w:cs="宋体"/>
                <w:color w:val="000000" w:themeColor="text1"/>
                <w:sz w:val="28"/>
                <w:szCs w:val="28"/>
                <w:highlight w:val="none"/>
                <w14:textFill>
                  <w14:solidFill>
                    <w14:schemeClr w14:val="tx1"/>
                  </w14:solidFill>
                </w14:textFill>
              </w:rPr>
              <w:t>:00</w:t>
            </w:r>
          </w:p>
        </w:tc>
        <w:tc>
          <w:tcPr>
            <w:tcW w:w="1984"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第四场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A区14</w:t>
            </w:r>
            <w:r>
              <w:rPr>
                <w:rFonts w:hint="eastAsia" w:ascii="宋体" w:hAnsi="宋体" w:cs="宋体"/>
                <w:color w:val="000000" w:themeColor="text1"/>
                <w:sz w:val="28"/>
                <w:szCs w:val="28"/>
                <w:highlight w:val="none"/>
                <w:lang w:val="en-US" w:eastAsia="zh-CN"/>
                <w14:textFill>
                  <w14:solidFill>
                    <w14:schemeClr w14:val="tx1"/>
                  </w14:solidFill>
                </w14:textFill>
              </w:rPr>
              <w:t>8</w:t>
            </w:r>
            <w:r>
              <w:rPr>
                <w:rFonts w:hint="eastAsia" w:ascii="宋体" w:hAnsi="宋体" w:cs="宋体"/>
                <w:color w:val="000000" w:themeColor="text1"/>
                <w:sz w:val="28"/>
                <w:szCs w:val="28"/>
                <w:highlight w:val="none"/>
                <w14:textFill>
                  <w14:solidFill>
                    <w14:schemeClr w14:val="tx1"/>
                  </w14:solidFill>
                </w14:textFill>
              </w:rPr>
              <w:t>-1</w:t>
            </w:r>
            <w:r>
              <w:rPr>
                <w:rFonts w:hint="eastAsia" w:ascii="宋体" w:hAnsi="宋体" w:cs="宋体"/>
                <w:color w:val="000000" w:themeColor="text1"/>
                <w:sz w:val="28"/>
                <w:szCs w:val="28"/>
                <w:highlight w:val="none"/>
                <w:lang w:val="en-US" w:eastAsia="zh-CN"/>
                <w14:textFill>
                  <w14:solidFill>
                    <w14:schemeClr w14:val="tx1"/>
                  </w14:solidFill>
                </w14:textFill>
              </w:rPr>
              <w:t>90</w:t>
            </w:r>
          </w:p>
        </w:tc>
        <w:tc>
          <w:tcPr>
            <w:tcW w:w="2861" w:type="dxa"/>
            <w:vAlign w:val="top"/>
          </w:tcPr>
          <w:p>
            <w:pPr>
              <w:snapToGrid w:val="0"/>
              <w:spacing w:line="340" w:lineRule="exact"/>
              <w:rPr>
                <w:rFonts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上午1</w:t>
            </w:r>
            <w:r>
              <w:rPr>
                <w:rFonts w:hint="eastAsia" w:ascii="宋体" w:hAnsi="宋体" w:cs="宋体"/>
                <w:color w:val="000000" w:themeColor="text1"/>
                <w:sz w:val="28"/>
                <w:szCs w:val="28"/>
                <w:highlight w:val="none"/>
                <w:lang w:val="en-US" w:eastAsia="zh-CN"/>
                <w14:textFill>
                  <w14:solidFill>
                    <w14:schemeClr w14:val="tx1"/>
                  </w14:solidFill>
                </w14:textFill>
              </w:rPr>
              <w:t>1</w:t>
            </w:r>
            <w:r>
              <w:rPr>
                <w:rFonts w:hint="eastAsia" w:ascii="宋体" w:hAnsi="宋体" w:cs="宋体"/>
                <w:color w:val="000000" w:themeColor="text1"/>
                <w:sz w:val="28"/>
                <w:szCs w:val="28"/>
                <w:highlight w:val="none"/>
                <w14:textFill>
                  <w14:solidFill>
                    <w14:schemeClr w14:val="tx1"/>
                  </w14:solidFill>
                </w14:textFill>
              </w:rPr>
              <w:t>:00--1</w:t>
            </w:r>
            <w:r>
              <w:rPr>
                <w:rFonts w:hint="eastAsia" w:ascii="宋体" w:hAnsi="宋体" w:cs="宋体"/>
                <w:color w:val="000000" w:themeColor="text1"/>
                <w:sz w:val="28"/>
                <w:szCs w:val="28"/>
                <w:highlight w:val="none"/>
                <w:lang w:val="en-US" w:eastAsia="zh-CN"/>
                <w14:textFill>
                  <w14:solidFill>
                    <w14:schemeClr w14:val="tx1"/>
                  </w14:solidFill>
                </w14:textFill>
              </w:rPr>
              <w:t>1</w:t>
            </w:r>
            <w:r>
              <w:rPr>
                <w:rFonts w:hint="eastAsia" w:ascii="宋体" w:hAnsi="宋体" w:cs="宋体"/>
                <w:color w:val="000000" w:themeColor="text1"/>
                <w:sz w:val="28"/>
                <w:szCs w:val="28"/>
                <w:highlight w:val="none"/>
                <w14:textFill>
                  <w14:solidFill>
                    <w14:schemeClr w14:val="tx1"/>
                  </w14:solidFill>
                </w14:textFill>
              </w:rPr>
              <w:t>:30</w:t>
            </w:r>
          </w:p>
        </w:tc>
        <w:tc>
          <w:tcPr>
            <w:tcW w:w="1984"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第五场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B区01-4</w:t>
            </w:r>
            <w:r>
              <w:rPr>
                <w:rFonts w:hint="eastAsia" w:ascii="宋体" w:hAnsi="宋体" w:cs="宋体"/>
                <w:color w:val="000000" w:themeColor="text1"/>
                <w:sz w:val="28"/>
                <w:szCs w:val="28"/>
                <w:highlight w:val="none"/>
                <w:lang w:val="en-US" w:eastAsia="zh-CN"/>
                <w14:textFill>
                  <w14:solidFill>
                    <w14:schemeClr w14:val="tx1"/>
                  </w14:solidFill>
                </w14:textFill>
              </w:rPr>
              <w:t>0</w:t>
            </w:r>
          </w:p>
        </w:tc>
        <w:tc>
          <w:tcPr>
            <w:tcW w:w="2861" w:type="dxa"/>
            <w:vAlign w:val="top"/>
          </w:tcPr>
          <w:p>
            <w:pPr>
              <w:snapToGrid w:val="0"/>
              <w:spacing w:line="340" w:lineRule="exact"/>
              <w:rPr>
                <w:rFonts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下午1</w:t>
            </w: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:30--1</w:t>
            </w:r>
            <w:r>
              <w:rPr>
                <w:rFonts w:hint="eastAsia" w:ascii="宋体" w:hAnsi="宋体" w:cs="宋体"/>
                <w:color w:val="000000" w:themeColor="text1"/>
                <w:sz w:val="28"/>
                <w:szCs w:val="28"/>
                <w:highlight w:val="none"/>
                <w:lang w:val="en-US" w:eastAsia="zh-CN"/>
                <w14:textFill>
                  <w14:solidFill>
                    <w14:schemeClr w14:val="tx1"/>
                  </w14:solidFill>
                </w14:textFill>
              </w:rPr>
              <w:t>4</w:t>
            </w:r>
            <w:r>
              <w:rPr>
                <w:rFonts w:hint="eastAsia" w:ascii="宋体" w:hAnsi="宋体" w:cs="宋体"/>
                <w:color w:val="000000" w:themeColor="text1"/>
                <w:sz w:val="28"/>
                <w:szCs w:val="28"/>
                <w:highlight w:val="none"/>
                <w14:textFill>
                  <w14:solidFill>
                    <w14:schemeClr w14:val="tx1"/>
                  </w14:solidFill>
                </w14:textFill>
              </w:rPr>
              <w:t>:00</w:t>
            </w:r>
          </w:p>
        </w:tc>
        <w:tc>
          <w:tcPr>
            <w:tcW w:w="1984" w:type="dxa"/>
            <w:vAlign w:val="center"/>
          </w:tcPr>
          <w:p>
            <w:pPr>
              <w:snapToGrid w:val="0"/>
              <w:spacing w:line="340" w:lineRule="exact"/>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第六场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C区01-42</w:t>
            </w:r>
          </w:p>
        </w:tc>
        <w:tc>
          <w:tcPr>
            <w:tcW w:w="2861" w:type="dxa"/>
            <w:vAlign w:val="top"/>
          </w:tcPr>
          <w:p>
            <w:pPr>
              <w:snapToGrid w:val="0"/>
              <w:spacing w:line="340" w:lineRule="exact"/>
              <w:rPr>
                <w:rFonts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下午1</w:t>
            </w:r>
            <w:r>
              <w:rPr>
                <w:rFonts w:hint="eastAsia" w:ascii="宋体" w:hAnsi="宋体" w:cs="宋体"/>
                <w:color w:val="000000" w:themeColor="text1"/>
                <w:sz w:val="28"/>
                <w:szCs w:val="28"/>
                <w:highlight w:val="none"/>
                <w:lang w:val="en-US" w:eastAsia="zh-CN"/>
                <w14:textFill>
                  <w14:solidFill>
                    <w14:schemeClr w14:val="tx1"/>
                  </w14:solidFill>
                </w14:textFill>
              </w:rPr>
              <w:t>4</w:t>
            </w:r>
            <w:r>
              <w:rPr>
                <w:rFonts w:hint="eastAsia" w:ascii="宋体" w:hAnsi="宋体" w:cs="宋体"/>
                <w:color w:val="000000" w:themeColor="text1"/>
                <w:sz w:val="28"/>
                <w:szCs w:val="28"/>
                <w:highlight w:val="none"/>
                <w14:textFill>
                  <w14:solidFill>
                    <w14:schemeClr w14:val="tx1"/>
                  </w14:solidFill>
                </w14:textFill>
              </w:rPr>
              <w:t>:00--1</w:t>
            </w:r>
            <w:r>
              <w:rPr>
                <w:rFonts w:hint="eastAsia" w:ascii="宋体" w:hAnsi="宋体" w:cs="宋体"/>
                <w:color w:val="000000" w:themeColor="text1"/>
                <w:sz w:val="28"/>
                <w:szCs w:val="28"/>
                <w:highlight w:val="none"/>
                <w:lang w:val="en-US" w:eastAsia="zh-CN"/>
                <w14:textFill>
                  <w14:solidFill>
                    <w14:schemeClr w14:val="tx1"/>
                  </w14:solidFill>
                </w14:textFill>
              </w:rPr>
              <w:t>4</w:t>
            </w:r>
            <w:r>
              <w:rPr>
                <w:rFonts w:hint="eastAsia" w:ascii="宋体" w:hAnsi="宋体" w:cs="宋体"/>
                <w:color w:val="000000" w:themeColor="text1"/>
                <w:sz w:val="28"/>
                <w:szCs w:val="28"/>
                <w:highlight w:val="none"/>
                <w14:textFill>
                  <w14:solidFill>
                    <w14:schemeClr w14:val="tx1"/>
                  </w14:solidFill>
                </w14:textFill>
              </w:rPr>
              <w:t>:3</w:t>
            </w:r>
            <w:r>
              <w:rPr>
                <w:rFonts w:ascii="宋体" w:hAnsi="宋体" w:cs="宋体"/>
                <w:color w:val="000000" w:themeColor="text1"/>
                <w:sz w:val="28"/>
                <w:szCs w:val="28"/>
                <w:highlight w:val="none"/>
                <w14:textFill>
                  <w14:solidFill>
                    <w14:schemeClr w14:val="tx1"/>
                  </w14:solidFill>
                </w14:textFill>
              </w:rPr>
              <w:t>0</w:t>
            </w:r>
          </w:p>
        </w:tc>
        <w:tc>
          <w:tcPr>
            <w:tcW w:w="1984" w:type="dxa"/>
            <w:vAlign w:val="center"/>
          </w:tcPr>
          <w:p>
            <w:pPr>
              <w:snapToGrid w:val="0"/>
              <w:spacing w:line="34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5</w:t>
            </w:r>
            <w:r>
              <w:rPr>
                <w:rFonts w:ascii="宋体" w:hAnsi="宋体" w:cs="宋体"/>
                <w:color w:val="000000" w:themeColor="text1"/>
                <w:sz w:val="28"/>
                <w:szCs w:val="28"/>
                <w:highlight w:val="none"/>
                <w14:textFill>
                  <w14:solidFill>
                    <w14:schemeClr w14:val="tx1"/>
                  </w14:solidFill>
                </w14:textFill>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74" w:type="dxa"/>
            <w:vAlign w:val="center"/>
          </w:tcPr>
          <w:p>
            <w:pPr>
              <w:snapToGrid w:val="0"/>
              <w:spacing w:line="32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第七场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D区01-42</w:t>
            </w:r>
          </w:p>
        </w:tc>
        <w:tc>
          <w:tcPr>
            <w:tcW w:w="2861" w:type="dxa"/>
            <w:vAlign w:val="top"/>
          </w:tcPr>
          <w:p>
            <w:pPr>
              <w:snapToGrid w:val="0"/>
              <w:spacing w:line="340" w:lineRule="exact"/>
              <w:rPr>
                <w:rFonts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下午1</w:t>
            </w:r>
            <w:r>
              <w:rPr>
                <w:rFonts w:hint="eastAsia" w:ascii="宋体" w:hAnsi="宋体" w:cs="宋体"/>
                <w:color w:val="000000" w:themeColor="text1"/>
                <w:sz w:val="28"/>
                <w:szCs w:val="28"/>
                <w:highlight w:val="none"/>
                <w:lang w:val="en-US" w:eastAsia="zh-CN"/>
                <w14:textFill>
                  <w14:solidFill>
                    <w14:schemeClr w14:val="tx1"/>
                  </w14:solidFill>
                </w14:textFill>
              </w:rPr>
              <w:t>4</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0--</w:t>
            </w:r>
            <w:r>
              <w:rPr>
                <w:rFonts w:hint="eastAsia" w:ascii="宋体" w:hAnsi="宋体" w:cs="宋体"/>
                <w:color w:val="000000" w:themeColor="text1"/>
                <w:sz w:val="28"/>
                <w:szCs w:val="28"/>
                <w:highlight w:val="none"/>
                <w:lang w:val="en-US" w:eastAsia="zh-CN"/>
                <w14:textFill>
                  <w14:solidFill>
                    <w14:schemeClr w14:val="tx1"/>
                  </w14:solidFill>
                </w14:textFill>
              </w:rPr>
              <w:t>15</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0</w:t>
            </w:r>
            <w:r>
              <w:rPr>
                <w:rFonts w:hint="eastAsia" w:ascii="宋体" w:hAnsi="宋体" w:cs="宋体"/>
                <w:color w:val="000000" w:themeColor="text1"/>
                <w:sz w:val="28"/>
                <w:szCs w:val="28"/>
                <w:highlight w:val="none"/>
                <w14:textFill>
                  <w14:solidFill>
                    <w14:schemeClr w14:val="tx1"/>
                  </w14:solidFill>
                </w14:textFill>
              </w:rPr>
              <w:t>0</w:t>
            </w:r>
          </w:p>
        </w:tc>
        <w:tc>
          <w:tcPr>
            <w:tcW w:w="1984" w:type="dxa"/>
            <w:vAlign w:val="center"/>
          </w:tcPr>
          <w:p>
            <w:pPr>
              <w:snapToGrid w:val="0"/>
              <w:spacing w:line="34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 w:type="dxa"/>
            <w:vAlign w:val="center"/>
          </w:tcPr>
          <w:p>
            <w:pPr>
              <w:snapToGrid w:val="0"/>
              <w:spacing w:line="34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第八场</w:t>
            </w:r>
          </w:p>
        </w:tc>
        <w:tc>
          <w:tcPr>
            <w:tcW w:w="1856" w:type="dxa"/>
            <w:vAlign w:val="center"/>
          </w:tcPr>
          <w:p>
            <w:pPr>
              <w:snapToGrid w:val="0"/>
              <w:spacing w:line="34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E区01-03</w:t>
            </w:r>
          </w:p>
        </w:tc>
        <w:tc>
          <w:tcPr>
            <w:tcW w:w="2861" w:type="dxa"/>
            <w:vAlign w:val="top"/>
          </w:tcPr>
          <w:p>
            <w:pPr>
              <w:snapToGrid w:val="0"/>
              <w:spacing w:line="340" w:lineRule="exact"/>
              <w:rPr>
                <w:rFonts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下午</w:t>
            </w:r>
            <w:r>
              <w:rPr>
                <w:rFonts w:hint="eastAsia" w:ascii="宋体" w:hAnsi="宋体" w:cs="宋体"/>
                <w:color w:val="000000" w:themeColor="text1"/>
                <w:sz w:val="28"/>
                <w:szCs w:val="28"/>
                <w:highlight w:val="none"/>
                <w:lang w:val="en-US" w:eastAsia="zh-CN"/>
                <w14:textFill>
                  <w14:solidFill>
                    <w14:schemeClr w14:val="tx1"/>
                  </w14:solidFill>
                </w14:textFill>
              </w:rPr>
              <w:t>14</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0--</w:t>
            </w:r>
            <w:r>
              <w:rPr>
                <w:rFonts w:hint="eastAsia" w:ascii="宋体" w:hAnsi="宋体" w:cs="宋体"/>
                <w:color w:val="000000" w:themeColor="text1"/>
                <w:sz w:val="28"/>
                <w:szCs w:val="28"/>
                <w:highlight w:val="none"/>
                <w:lang w:val="en-US" w:eastAsia="zh-CN"/>
                <w14:textFill>
                  <w14:solidFill>
                    <w14:schemeClr w14:val="tx1"/>
                  </w14:solidFill>
                </w14:textFill>
              </w:rPr>
              <w:t>15</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0</w:t>
            </w:r>
            <w:r>
              <w:rPr>
                <w:rFonts w:hint="eastAsia" w:ascii="宋体" w:hAnsi="宋体" w:cs="宋体"/>
                <w:color w:val="000000" w:themeColor="text1"/>
                <w:sz w:val="28"/>
                <w:szCs w:val="28"/>
                <w:highlight w:val="none"/>
                <w14:textFill>
                  <w14:solidFill>
                    <w14:schemeClr w14:val="tx1"/>
                  </w14:solidFill>
                </w14:textFill>
              </w:rPr>
              <w:t>0</w:t>
            </w:r>
          </w:p>
        </w:tc>
        <w:tc>
          <w:tcPr>
            <w:tcW w:w="1984" w:type="dxa"/>
            <w:vAlign w:val="center"/>
          </w:tcPr>
          <w:p>
            <w:pPr>
              <w:snapToGrid w:val="0"/>
              <w:spacing w:line="340" w:lineRule="exact"/>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1</w:t>
            </w:r>
            <w:r>
              <w:rPr>
                <w:rFonts w:ascii="宋体" w:hAnsi="宋体" w:cs="宋体"/>
                <w:color w:val="000000" w:themeColor="text1"/>
                <w:sz w:val="28"/>
                <w:szCs w:val="28"/>
                <w:highlight w:val="none"/>
                <w14:textFill>
                  <w14:solidFill>
                    <w14:schemeClr w14:val="tx1"/>
                  </w14:solidFill>
                </w14:textFill>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 w:type="dxa"/>
            <w:vAlign w:val="center"/>
          </w:tcPr>
          <w:p>
            <w:pPr>
              <w:snapToGrid w:val="0"/>
              <w:spacing w:line="340" w:lineRule="exact"/>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rPr>
              <w:t>第</w:t>
            </w:r>
            <w:r>
              <w:rPr>
                <w:rFonts w:hint="eastAsia" w:ascii="宋体" w:hAnsi="宋体" w:cs="宋体"/>
                <w:color w:val="auto"/>
                <w:sz w:val="28"/>
                <w:szCs w:val="28"/>
                <w:highlight w:val="none"/>
                <w:lang w:val="en-US" w:eastAsia="zh-CN"/>
              </w:rPr>
              <w:t>九</w:t>
            </w:r>
            <w:r>
              <w:rPr>
                <w:rFonts w:hint="eastAsia" w:ascii="宋体" w:hAnsi="宋体" w:cs="宋体"/>
                <w:color w:val="auto"/>
                <w:sz w:val="28"/>
                <w:szCs w:val="28"/>
                <w:highlight w:val="none"/>
              </w:rPr>
              <w:t>场</w:t>
            </w:r>
          </w:p>
        </w:tc>
        <w:tc>
          <w:tcPr>
            <w:tcW w:w="1856" w:type="dxa"/>
            <w:vAlign w:val="center"/>
          </w:tcPr>
          <w:p>
            <w:pPr>
              <w:snapToGrid w:val="0"/>
              <w:spacing w:line="340" w:lineRule="exact"/>
              <w:rPr>
                <w:rFonts w:hint="eastAsia" w:ascii="宋体" w:hAnsi="宋体" w:eastAsia="宋体" w:cs="宋体"/>
                <w:b/>
                <w:bCs/>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F</w:t>
            </w:r>
            <w:r>
              <w:rPr>
                <w:rFonts w:hint="eastAsia" w:ascii="宋体" w:hAnsi="宋体" w:cs="宋体"/>
                <w:color w:val="auto"/>
                <w:sz w:val="28"/>
                <w:szCs w:val="28"/>
                <w:highlight w:val="none"/>
              </w:rPr>
              <w:t>区01</w:t>
            </w:r>
          </w:p>
        </w:tc>
        <w:tc>
          <w:tcPr>
            <w:tcW w:w="2861" w:type="dxa"/>
            <w:vAlign w:val="top"/>
          </w:tcPr>
          <w:p>
            <w:pPr>
              <w:snapToGrid w:val="0"/>
              <w:spacing w:line="340" w:lineRule="exact"/>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下午</w:t>
            </w:r>
            <w:r>
              <w:rPr>
                <w:rFonts w:hint="eastAsia" w:ascii="宋体" w:hAnsi="宋体" w:cs="宋体"/>
                <w:color w:val="000000" w:themeColor="text1"/>
                <w:sz w:val="28"/>
                <w:szCs w:val="28"/>
                <w:highlight w:val="none"/>
                <w:lang w:val="en-US" w:eastAsia="zh-CN"/>
                <w14:textFill>
                  <w14:solidFill>
                    <w14:schemeClr w14:val="tx1"/>
                  </w14:solidFill>
                </w14:textFill>
              </w:rPr>
              <w:t>14</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0--</w:t>
            </w:r>
            <w:r>
              <w:rPr>
                <w:rFonts w:hint="eastAsia" w:ascii="宋体" w:hAnsi="宋体" w:cs="宋体"/>
                <w:color w:val="000000" w:themeColor="text1"/>
                <w:sz w:val="28"/>
                <w:szCs w:val="28"/>
                <w:highlight w:val="none"/>
                <w:lang w:val="en-US" w:eastAsia="zh-CN"/>
                <w14:textFill>
                  <w14:solidFill>
                    <w14:schemeClr w14:val="tx1"/>
                  </w14:solidFill>
                </w14:textFill>
              </w:rPr>
              <w:t>15</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0</w:t>
            </w:r>
            <w:r>
              <w:rPr>
                <w:rFonts w:hint="eastAsia" w:ascii="宋体" w:hAnsi="宋体" w:cs="宋体"/>
                <w:color w:val="000000" w:themeColor="text1"/>
                <w:sz w:val="28"/>
                <w:szCs w:val="28"/>
                <w:highlight w:val="none"/>
                <w14:textFill>
                  <w14:solidFill>
                    <w14:schemeClr w14:val="tx1"/>
                  </w14:solidFill>
                </w14:textFill>
              </w:rPr>
              <w:t>0</w:t>
            </w:r>
          </w:p>
        </w:tc>
        <w:tc>
          <w:tcPr>
            <w:tcW w:w="1984" w:type="dxa"/>
            <w:vAlign w:val="center"/>
          </w:tcPr>
          <w:p>
            <w:pPr>
              <w:snapToGrid w:val="0"/>
              <w:spacing w:line="340" w:lineRule="exact"/>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2</w:t>
            </w:r>
            <w:r>
              <w:rPr>
                <w:rFonts w:ascii="宋体" w:hAnsi="宋体" w:cs="宋体"/>
                <w:color w:val="auto"/>
                <w:sz w:val="28"/>
                <w:szCs w:val="28"/>
                <w:highlight w:val="none"/>
              </w:rPr>
              <w:t>000</w:t>
            </w:r>
          </w:p>
        </w:tc>
      </w:tr>
    </w:tbl>
    <w:p>
      <w:pPr>
        <w:snapToGrid w:val="0"/>
        <w:spacing w:line="40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四、竞买人资格及经营要求</w:t>
      </w:r>
    </w:p>
    <w:p>
      <w:pPr>
        <w:snapToGrid w:val="0"/>
        <w:spacing w:line="420" w:lineRule="exact"/>
        <w:ind w:firstLine="560" w:firstLineChars="200"/>
        <w:rPr>
          <w:rFonts w:ascii="宋体" w:hAnsi="宋体" w:cs="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、A、B、D区的竞买人，必须是具有完全民事行为能力的公民、法人和其他组织），其中B区（文创、珠宝）须在拍卖成交后办理成交手续时提交经营产品图片。</w:t>
      </w:r>
    </w:p>
    <w:p>
      <w:pPr>
        <w:snapToGrid w:val="0"/>
        <w:spacing w:line="420" w:lineRule="exact"/>
        <w:ind w:firstLine="560" w:firstLineChars="200"/>
        <w:rPr>
          <w:rFonts w:ascii="宋体" w:hAnsi="宋体" w:cs="宋体"/>
          <w:color w:val="FF0000"/>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、C区（年货、休闲食品）的竞买人，必须是企业法人或个体工商户，不接受个人参拍，必须提供营业执照，食品经营许可证或食品经营备案，提供售卖产品图片，不得销售散装食品。</w:t>
      </w:r>
      <w:r>
        <w:rPr>
          <w:rFonts w:hint="eastAsia" w:ascii="宋体" w:hAnsi="宋体"/>
          <w:bCs/>
          <w:sz w:val="28"/>
          <w:szCs w:val="28"/>
          <w:highlight w:val="none"/>
        </w:rPr>
        <w:t>严禁销售侵权假冒商品、“三无产品”、掺杂掺假、以次充好等不合格产品；</w:t>
      </w:r>
      <w:r>
        <w:rPr>
          <w:rFonts w:hint="eastAsia" w:ascii="宋体" w:hAnsi="宋体" w:cs="宋体"/>
          <w:b w:val="0"/>
          <w:bCs w:val="0"/>
          <w:sz w:val="28"/>
          <w:szCs w:val="28"/>
          <w:highlight w:val="none"/>
        </w:rPr>
        <w:t>严禁使用未经检定或检定不合格的计量器具（电子秤），严禁破坏计量器具准确度、伪造计量数据。</w:t>
      </w:r>
    </w:p>
    <w:p>
      <w:pPr>
        <w:snapToGrid w:val="0"/>
        <w:spacing w:line="42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销售保健食品须知：</w:t>
      </w:r>
    </w:p>
    <w:p>
      <w:pPr>
        <w:snapToGrid w:val="0"/>
        <w:spacing w:line="420" w:lineRule="exact"/>
        <w:ind w:firstLine="560" w:firstLineChars="200"/>
        <w:rPr>
          <w:rFonts w:ascii="宋体" w:hAnsi="宋体" w:cs="宋体"/>
          <w:b w:val="0"/>
          <w:bCs w:val="0"/>
          <w:sz w:val="28"/>
          <w:szCs w:val="28"/>
          <w:highlight w:val="none"/>
        </w:rPr>
      </w:pPr>
      <w:r>
        <w:rPr>
          <w:rFonts w:hint="eastAsia" w:ascii="宋体" w:hAnsi="宋体" w:cs="宋体"/>
          <w:sz w:val="28"/>
          <w:szCs w:val="28"/>
          <w:highlight w:val="none"/>
        </w:rPr>
        <w:t>（</w:t>
      </w:r>
      <w:r>
        <w:rPr>
          <w:rFonts w:ascii="宋体" w:hAnsi="宋体" w:cs="宋体"/>
          <w:b w:val="0"/>
          <w:bCs w:val="0"/>
          <w:sz w:val="28"/>
          <w:szCs w:val="28"/>
          <w:highlight w:val="none"/>
        </w:rPr>
        <w:t>1</w:t>
      </w:r>
      <w:r>
        <w:rPr>
          <w:rFonts w:hint="eastAsia" w:ascii="宋体" w:hAnsi="宋体" w:cs="宋体"/>
          <w:sz w:val="28"/>
          <w:szCs w:val="28"/>
          <w:highlight w:val="none"/>
        </w:rPr>
        <w:t>）</w:t>
      </w:r>
      <w:r>
        <w:rPr>
          <w:rFonts w:hint="eastAsia" w:ascii="宋体" w:hAnsi="宋体" w:cs="宋体"/>
          <w:b w:val="0"/>
          <w:bCs w:val="0"/>
          <w:sz w:val="28"/>
          <w:szCs w:val="28"/>
          <w:highlight w:val="none"/>
        </w:rPr>
        <w:t>保健食品标签设置警示用语区及警示用语。警示用语区位于最小销售包装包装物（容器）的主要展示版面，所占面积不应小于其所在面的</w:t>
      </w:r>
      <w:r>
        <w:rPr>
          <w:rFonts w:ascii="宋体" w:hAnsi="宋体" w:cs="宋体"/>
          <w:b w:val="0"/>
          <w:bCs w:val="0"/>
          <w:sz w:val="28"/>
          <w:szCs w:val="28"/>
          <w:highlight w:val="none"/>
        </w:rPr>
        <w:t>20％。</w:t>
      </w:r>
    </w:p>
    <w:p>
      <w:pPr>
        <w:snapToGrid w:val="0"/>
        <w:spacing w:line="400" w:lineRule="exact"/>
        <w:ind w:firstLine="560" w:firstLineChars="200"/>
        <w:rPr>
          <w:rFonts w:ascii="宋体" w:hAnsi="宋体" w:cs="宋体"/>
          <w:b w:val="0"/>
          <w:bCs w:val="0"/>
          <w:sz w:val="28"/>
          <w:szCs w:val="28"/>
          <w:highlight w:val="none"/>
        </w:rPr>
      </w:pPr>
      <w:r>
        <w:rPr>
          <w:rFonts w:hint="eastAsia" w:ascii="宋体" w:hAnsi="宋体" w:cs="宋体"/>
          <w:sz w:val="28"/>
          <w:szCs w:val="28"/>
          <w:highlight w:val="none"/>
        </w:rPr>
        <w:t>（</w:t>
      </w:r>
      <w:r>
        <w:rPr>
          <w:rFonts w:ascii="宋体" w:hAnsi="宋体" w:cs="宋体"/>
          <w:b w:val="0"/>
          <w:bCs w:val="0"/>
          <w:sz w:val="28"/>
          <w:szCs w:val="28"/>
          <w:highlight w:val="none"/>
        </w:rPr>
        <w:t>2</w:t>
      </w:r>
      <w:r>
        <w:rPr>
          <w:rFonts w:hint="eastAsia" w:ascii="宋体" w:hAnsi="宋体" w:cs="宋体"/>
          <w:sz w:val="28"/>
          <w:szCs w:val="28"/>
          <w:highlight w:val="none"/>
        </w:rPr>
        <w:t>）</w:t>
      </w:r>
      <w:r>
        <w:rPr>
          <w:rFonts w:hint="eastAsia" w:ascii="宋体" w:hAnsi="宋体" w:cs="宋体"/>
          <w:b w:val="0"/>
          <w:bCs w:val="0"/>
          <w:sz w:val="28"/>
          <w:szCs w:val="28"/>
          <w:highlight w:val="none"/>
        </w:rPr>
        <w:t>保健食品经营者在经营保健食品的场所、网络平台等显要位置标注“保健食品不是药物，不能代替药物治疗疾病”等消费提示信息，引导消费者理性消费。</w:t>
      </w:r>
    </w:p>
    <w:p>
      <w:pPr>
        <w:snapToGrid w:val="0"/>
        <w:spacing w:line="400" w:lineRule="exact"/>
        <w:ind w:firstLine="560" w:firstLineChars="200"/>
        <w:rPr>
          <w:rFonts w:ascii="宋体" w:hAnsi="宋体" w:cs="宋体"/>
          <w:sz w:val="28"/>
          <w:szCs w:val="28"/>
          <w:highlight w:val="none"/>
        </w:rPr>
      </w:pPr>
      <w:r>
        <w:rPr>
          <w:rFonts w:ascii="宋体" w:hAnsi="宋体" w:cs="宋体"/>
          <w:b w:val="0"/>
          <w:bCs w:val="0"/>
          <w:sz w:val="28"/>
          <w:szCs w:val="28"/>
          <w:highlight w:val="none"/>
        </w:rPr>
        <w:t>3</w:t>
      </w:r>
      <w:r>
        <w:rPr>
          <w:rFonts w:hint="eastAsia" w:ascii="宋体" w:hAnsi="宋体" w:cs="宋体"/>
          <w:b w:val="0"/>
          <w:bCs w:val="0"/>
          <w:sz w:val="28"/>
          <w:szCs w:val="28"/>
          <w:highlight w:val="none"/>
        </w:rPr>
        <w:t>、</w:t>
      </w:r>
      <w:r>
        <w:rPr>
          <w:rFonts w:ascii="宋体" w:hAnsi="宋体" w:cs="宋体"/>
          <w:b w:val="0"/>
          <w:bCs w:val="0"/>
          <w:sz w:val="28"/>
          <w:szCs w:val="28"/>
          <w:highlight w:val="none"/>
        </w:rPr>
        <w:t>E区</w:t>
      </w:r>
      <w:r>
        <w:rPr>
          <w:rFonts w:hint="eastAsia" w:ascii="宋体" w:hAnsi="宋体" w:cs="宋体"/>
          <w:sz w:val="28"/>
          <w:szCs w:val="28"/>
          <w:highlight w:val="none"/>
        </w:rPr>
        <w:t>（餐饮）</w:t>
      </w:r>
      <w:r>
        <w:rPr>
          <w:rFonts w:hint="eastAsia" w:ascii="宋体" w:hAnsi="宋体" w:cs="宋体"/>
          <w:b w:val="0"/>
          <w:bCs w:val="0"/>
          <w:sz w:val="28"/>
          <w:szCs w:val="28"/>
          <w:highlight w:val="none"/>
        </w:rPr>
        <w:t>的竞买人</w:t>
      </w:r>
      <w:bookmarkStart w:id="1" w:name="_Hlk153666591"/>
      <w:r>
        <w:rPr>
          <w:rFonts w:hint="eastAsia" w:ascii="宋体" w:hAnsi="宋体" w:cs="宋体"/>
          <w:sz w:val="28"/>
          <w:szCs w:val="28"/>
          <w:highlight w:val="none"/>
        </w:rPr>
        <w:t>，必须是年审合格的餐饮企业且在深圳市区域连锁店规模达到20家以上的，有一定的配餐能力，一家品牌最多只能竞买</w:t>
      </w:r>
      <w:r>
        <w:rPr>
          <w:rFonts w:ascii="宋体" w:hAnsi="宋体" w:cs="宋体"/>
          <w:sz w:val="28"/>
          <w:szCs w:val="28"/>
          <w:highlight w:val="none"/>
        </w:rPr>
        <w:t>1个铺位。</w:t>
      </w:r>
      <w:r>
        <w:rPr>
          <w:rFonts w:hint="eastAsia" w:ascii="宋体" w:hAnsi="宋体" w:cs="宋体"/>
          <w:sz w:val="28"/>
          <w:szCs w:val="28"/>
          <w:highlight w:val="none"/>
        </w:rPr>
        <w:t>必须提供营业执照，食品经营许可证或食品经营备案，需具有食品安全险、第三方责任险。</w:t>
      </w:r>
      <w:r>
        <w:rPr>
          <w:rFonts w:ascii="宋体" w:hAnsi="宋体" w:cs="宋体"/>
          <w:sz w:val="28"/>
          <w:szCs w:val="28"/>
          <w:highlight w:val="none"/>
        </w:rPr>
        <w:t xml:space="preserve"> </w:t>
      </w:r>
    </w:p>
    <w:bookmarkEnd w:id="1"/>
    <w:p>
      <w:pPr>
        <w:snapToGrid w:val="0"/>
        <w:spacing w:line="400" w:lineRule="exact"/>
        <w:ind w:firstLine="560" w:firstLineChars="200"/>
        <w:rPr>
          <w:rFonts w:ascii="宋体" w:hAnsi="宋体" w:cs="宋体"/>
          <w:sz w:val="28"/>
          <w:szCs w:val="28"/>
          <w:highlight w:val="none"/>
        </w:rPr>
      </w:pPr>
      <w:r>
        <w:rPr>
          <w:rFonts w:ascii="宋体" w:hAnsi="宋体" w:cs="宋体"/>
          <w:sz w:val="28"/>
          <w:szCs w:val="28"/>
          <w:highlight w:val="none"/>
        </w:rPr>
        <w:tab/>
      </w:r>
      <w:r>
        <w:rPr>
          <w:rFonts w:ascii="宋体" w:hAnsi="宋体" w:cs="宋体"/>
          <w:sz w:val="28"/>
          <w:szCs w:val="28"/>
          <w:highlight w:val="none"/>
        </w:rPr>
        <w:t>E</w:t>
      </w:r>
      <w:r>
        <w:rPr>
          <w:rFonts w:hint="eastAsia" w:ascii="宋体" w:hAnsi="宋体" w:cs="宋体"/>
          <w:sz w:val="28"/>
          <w:szCs w:val="28"/>
          <w:highlight w:val="none"/>
        </w:rPr>
        <w:t>区的经营要求：</w:t>
      </w:r>
    </w:p>
    <w:p>
      <w:pPr>
        <w:snapToGrid w:val="0"/>
        <w:spacing w:line="400" w:lineRule="exact"/>
        <w:ind w:firstLine="560" w:firstLineChars="200"/>
        <w:rPr>
          <w:rFonts w:ascii="宋体" w:hAnsi="宋体" w:cs="宋体"/>
          <w:sz w:val="28"/>
          <w:szCs w:val="28"/>
          <w:highlight w:val="none"/>
        </w:rPr>
      </w:pPr>
      <w:r>
        <w:rPr>
          <w:rFonts w:hint="eastAsia" w:ascii="宋体" w:hAnsi="宋体" w:cs="宋体"/>
          <w:sz w:val="28"/>
          <w:szCs w:val="28"/>
          <w:highlight w:val="none"/>
        </w:rPr>
        <w:t>（1）餐饮区仅可售卖配餐服务单位自身品牌的简易餐品和饮品，以场外配餐为主，场内只允许加热保温及简易加工工序，不得产生油烟，不能烧烤；禁止售卖口香糖和果壳类食品（如瓜子、花生等）。</w:t>
      </w:r>
    </w:p>
    <w:p>
      <w:pPr>
        <w:snapToGrid w:val="0"/>
        <w:spacing w:line="400" w:lineRule="exact"/>
        <w:ind w:firstLine="560" w:firstLineChars="200"/>
        <w:rPr>
          <w:rFonts w:ascii="宋体" w:hAnsi="宋体" w:cs="宋体"/>
          <w:sz w:val="28"/>
          <w:szCs w:val="28"/>
          <w:highlight w:val="none"/>
        </w:rPr>
      </w:pPr>
      <w:r>
        <w:rPr>
          <w:rFonts w:hint="eastAsia" w:ascii="宋体" w:hAnsi="宋体" w:cs="宋体"/>
          <w:sz w:val="28"/>
          <w:szCs w:val="28"/>
          <w:highlight w:val="none"/>
        </w:rPr>
        <w:t>（2）禁止现场制售冷食类食品、生食类食品及裱花蛋糕类食品。</w:t>
      </w:r>
    </w:p>
    <w:p>
      <w:pPr>
        <w:snapToGrid w:val="0"/>
        <w:spacing w:line="40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3</w:t>
      </w:r>
      <w:r>
        <w:rPr>
          <w:rFonts w:hint="eastAsia" w:ascii="宋体" w:hAnsi="宋体" w:cs="宋体"/>
          <w:sz w:val="28"/>
          <w:szCs w:val="28"/>
          <w:highlight w:val="none"/>
        </w:rPr>
        <w:t>）所销售餐品、饮品符合市场监管部门的保鲜、保质及卫生等相关要求。</w:t>
      </w:r>
    </w:p>
    <w:p>
      <w:pPr>
        <w:snapToGrid w:val="0"/>
        <w:spacing w:line="40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4</w:t>
      </w:r>
      <w:r>
        <w:rPr>
          <w:rFonts w:hint="eastAsia" w:ascii="宋体" w:hAnsi="宋体" w:cs="宋体"/>
          <w:sz w:val="28"/>
          <w:szCs w:val="28"/>
          <w:highlight w:val="none"/>
        </w:rPr>
        <w:t>）铺位外观新颖，与花市环境相协调，具有亲和力、活泼等形象特征。</w:t>
      </w:r>
    </w:p>
    <w:p>
      <w:pPr>
        <w:snapToGrid w:val="0"/>
        <w:spacing w:line="40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5</w:t>
      </w:r>
      <w:r>
        <w:rPr>
          <w:rFonts w:hint="eastAsia" w:ascii="宋体" w:hAnsi="宋体" w:cs="宋体"/>
          <w:sz w:val="28"/>
          <w:szCs w:val="28"/>
          <w:highlight w:val="none"/>
        </w:rPr>
        <w:t>）销售的餐品、饮品价格与连锁店面售价统一，不得加价。</w:t>
      </w:r>
    </w:p>
    <w:p>
      <w:pPr>
        <w:snapToGrid w:val="0"/>
        <w:spacing w:line="40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6</w:t>
      </w:r>
      <w:r>
        <w:rPr>
          <w:rFonts w:hint="eastAsia" w:ascii="宋体" w:hAnsi="宋体" w:cs="宋体"/>
          <w:sz w:val="28"/>
          <w:szCs w:val="28"/>
          <w:highlight w:val="none"/>
        </w:rPr>
        <w:t>）负责铺位范围内的安全、卫生，并负责铺位范围内经营秩序。</w:t>
      </w:r>
    </w:p>
    <w:p>
      <w:pPr>
        <w:snapToGrid w:val="0"/>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（7）禁止使用明火。</w:t>
      </w:r>
    </w:p>
    <w:p>
      <w:pPr>
        <w:snapToGrid w:val="0"/>
        <w:spacing w:line="420" w:lineRule="exact"/>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4、</w:t>
      </w:r>
      <w:r>
        <w:rPr>
          <w:rFonts w:hint="eastAsia" w:ascii="宋体" w:hAnsi="宋体" w:cs="宋体"/>
          <w:color w:val="000000" w:themeColor="text1"/>
          <w:sz w:val="28"/>
          <w:szCs w:val="28"/>
          <w:highlight w:val="none"/>
          <w:lang w:val="en-US" w:eastAsia="zh-CN"/>
          <w14:textFill>
            <w14:solidFill>
              <w14:schemeClr w14:val="tx1"/>
            </w14:solidFill>
          </w14:textFill>
        </w:rPr>
        <w:t>F区的竞买人，</w:t>
      </w:r>
      <w:r>
        <w:rPr>
          <w:rFonts w:hint="eastAsia" w:ascii="宋体" w:hAnsi="宋体" w:cs="宋体"/>
          <w:color w:val="000000" w:themeColor="text1"/>
          <w:sz w:val="28"/>
          <w:szCs w:val="28"/>
          <w:highlight w:val="none"/>
          <w14:textFill>
            <w14:solidFill>
              <w14:schemeClr w14:val="tx1"/>
            </w14:solidFill>
          </w14:textFill>
        </w:rPr>
        <w:t>必须是</w:t>
      </w:r>
      <w:r>
        <w:rPr>
          <w:rFonts w:hint="eastAsia" w:ascii="宋体" w:hAnsi="宋体" w:cs="宋体"/>
          <w:color w:val="000000" w:themeColor="text1"/>
          <w:sz w:val="28"/>
          <w:szCs w:val="28"/>
          <w:highlight w:val="none"/>
          <w:lang w:val="en-US" w:eastAsia="zh-CN"/>
          <w14:textFill>
            <w14:solidFill>
              <w14:schemeClr w14:val="tx1"/>
            </w14:solidFill>
          </w14:textFill>
        </w:rPr>
        <w:t>具备快递物流资质的合法经营</w:t>
      </w:r>
      <w:r>
        <w:rPr>
          <w:rFonts w:hint="eastAsia" w:ascii="宋体" w:hAnsi="宋体" w:cs="宋体"/>
          <w:color w:val="000000" w:themeColor="text1"/>
          <w:sz w:val="28"/>
          <w:szCs w:val="28"/>
          <w:highlight w:val="none"/>
          <w14:textFill>
            <w14:solidFill>
              <w14:schemeClr w14:val="tx1"/>
            </w14:solidFill>
          </w14:textFill>
        </w:rPr>
        <w:t>企业</w:t>
      </w:r>
      <w:r>
        <w:rPr>
          <w:rFonts w:hint="eastAsia" w:ascii="宋体" w:hAnsi="宋体" w:cs="宋体"/>
          <w:color w:val="000000" w:themeColor="text1"/>
          <w:sz w:val="28"/>
          <w:szCs w:val="28"/>
          <w:highlight w:val="none"/>
          <w:lang w:eastAsia="zh-CN"/>
          <w14:textFill>
            <w14:solidFill>
              <w14:schemeClr w14:val="tx1"/>
            </w14:solidFill>
          </w14:textFill>
        </w:rPr>
        <w:t>。</w:t>
      </w:r>
    </w:p>
    <w:p>
      <w:pPr>
        <w:snapToGrid w:val="0"/>
        <w:spacing w:line="42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特别提醒：</w:t>
      </w:r>
    </w:p>
    <w:p>
      <w:pPr>
        <w:snapToGrid w:val="0"/>
        <w:spacing w:line="420" w:lineRule="exact"/>
        <w:jc w:val="left"/>
        <w:rPr>
          <w:rFonts w:ascii="宋体" w:hAnsi="宋体" w:eastAsia="宋体"/>
          <w:bCs w:val="0"/>
          <w:sz w:val="28"/>
          <w:szCs w:val="28"/>
          <w:highlight w:val="none"/>
        </w:rPr>
      </w:pPr>
      <w:r>
        <w:rPr>
          <w:rFonts w:ascii="宋体" w:hAnsi="宋体" w:cs="宋体"/>
          <w:sz w:val="28"/>
          <w:szCs w:val="28"/>
          <w:highlight w:val="none"/>
        </w:rPr>
        <w:t xml:space="preserve">    </w:t>
      </w:r>
      <w:r>
        <w:rPr>
          <w:rFonts w:hint="eastAsia" w:ascii="宋体" w:hAnsi="宋体" w:cs="宋体"/>
          <w:b w:val="0"/>
          <w:bCs w:val="0"/>
          <w:sz w:val="28"/>
          <w:szCs w:val="28"/>
          <w:highlight w:val="none"/>
        </w:rPr>
        <w:t>所有商家必须</w:t>
      </w:r>
      <w:r>
        <w:rPr>
          <w:rFonts w:hint="eastAsia" w:ascii="宋体" w:hAnsi="宋体" w:cs="宋体"/>
          <w:sz w:val="28"/>
          <w:szCs w:val="28"/>
          <w:highlight w:val="none"/>
        </w:rPr>
        <w:t>严格</w:t>
      </w:r>
      <w:r>
        <w:rPr>
          <w:rFonts w:hint="eastAsia" w:ascii="宋体" w:hAnsi="宋体" w:cs="宋体"/>
          <w:b w:val="0"/>
          <w:bCs w:val="0"/>
          <w:sz w:val="28"/>
          <w:szCs w:val="28"/>
          <w:highlight w:val="none"/>
        </w:rPr>
        <w:t>遵守</w:t>
      </w:r>
      <w:r>
        <w:rPr>
          <w:rFonts w:hint="eastAsia" w:ascii="宋体" w:hAnsi="宋体" w:cs="宋体"/>
          <w:sz w:val="28"/>
          <w:szCs w:val="28"/>
          <w:highlight w:val="none"/>
        </w:rPr>
        <w:t>《</w:t>
      </w:r>
      <w:r>
        <w:rPr>
          <w:rFonts w:hint="eastAsia" w:ascii="宋体" w:hAnsi="宋体" w:eastAsia="宋体"/>
          <w:bCs w:val="0"/>
          <w:sz w:val="28"/>
          <w:szCs w:val="28"/>
          <w:highlight w:val="none"/>
        </w:rPr>
        <w:t>2024年深圳市</w:t>
      </w:r>
      <w:r>
        <w:rPr>
          <w:rFonts w:hint="eastAsia" w:ascii="宋体" w:hAnsi="宋体"/>
          <w:bCs w:val="0"/>
          <w:sz w:val="28"/>
          <w:szCs w:val="28"/>
          <w:highlight w:val="none"/>
          <w:lang w:val="en-US" w:eastAsia="zh-CN"/>
        </w:rPr>
        <w:t>罗湖区</w:t>
      </w:r>
      <w:r>
        <w:rPr>
          <w:rFonts w:hint="eastAsia" w:ascii="宋体" w:hAnsi="宋体" w:eastAsia="宋体"/>
          <w:bCs w:val="0"/>
          <w:sz w:val="28"/>
          <w:szCs w:val="28"/>
          <w:highlight w:val="none"/>
        </w:rPr>
        <w:t>迎春花市铺位商家入场经营管理规定</w:t>
      </w:r>
      <w:r>
        <w:rPr>
          <w:rFonts w:hint="eastAsia" w:ascii="宋体" w:hAnsi="宋体"/>
          <w:sz w:val="28"/>
          <w:szCs w:val="28"/>
          <w:highlight w:val="none"/>
        </w:rPr>
        <w:t>》，守法经营。花市经营期间仅提供夜间照明，禁止超用电负荷经营，禁止在铺位内自行安装电线，私自接电，违反花市用电规定。（其中A、B、C、D</w:t>
      </w:r>
      <w:r>
        <w:rPr>
          <w:rFonts w:hint="eastAsia" w:ascii="宋体" w:hAnsi="宋体"/>
          <w:sz w:val="28"/>
          <w:szCs w:val="28"/>
          <w:highlight w:val="none"/>
          <w:lang w:eastAsia="zh-CN"/>
        </w:rPr>
        <w:t>、</w:t>
      </w:r>
      <w:r>
        <w:rPr>
          <w:rFonts w:hint="eastAsia" w:ascii="宋体" w:hAnsi="宋体"/>
          <w:sz w:val="28"/>
          <w:szCs w:val="28"/>
          <w:highlight w:val="none"/>
          <w:lang w:val="en-US" w:eastAsia="zh-CN"/>
        </w:rPr>
        <w:t>F</w:t>
      </w:r>
      <w:r>
        <w:rPr>
          <w:rFonts w:hint="eastAsia" w:ascii="宋体" w:hAnsi="宋体"/>
          <w:sz w:val="28"/>
          <w:szCs w:val="28"/>
          <w:highlight w:val="none"/>
        </w:rPr>
        <w:t>区除了照明、手机充电等小功率用电，不得使用其他大功率用电设备；E区可根据现场用电设备配置用电容量，原则上不大于6千瓦）。C区将安装用电限制安全阀，违者将被强制拆除。</w:t>
      </w:r>
    </w:p>
    <w:p>
      <w:pPr>
        <w:snapToGrid w:val="0"/>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五、竞买保证金、拍卖成交价款、拍卖佣金及经营押金、平台技术服务费缴纳方式</w:t>
      </w:r>
    </w:p>
    <w:p>
      <w:pPr>
        <w:snapToGrid w:val="0"/>
        <w:spacing w:line="360" w:lineRule="exact"/>
        <w:ind w:firstLine="560" w:firstLineChars="200"/>
        <w:rPr>
          <w:rFonts w:ascii="宋体" w:hAnsi="宋体" w:cs="宋体"/>
          <w:sz w:val="28"/>
          <w:szCs w:val="28"/>
          <w:highlight w:val="none"/>
        </w:rPr>
      </w:pPr>
      <w:r>
        <w:rPr>
          <w:rFonts w:ascii="宋体" w:hAnsi="宋体" w:cs="宋体"/>
          <w:sz w:val="28"/>
          <w:szCs w:val="28"/>
          <w:highlight w:val="none"/>
        </w:rPr>
        <w:t>1、竞买保证金</w:t>
      </w:r>
      <w:r>
        <w:rPr>
          <w:rFonts w:hint="eastAsia" w:ascii="宋体" w:hAnsi="宋体" w:cs="宋体"/>
          <w:sz w:val="28"/>
          <w:szCs w:val="28"/>
          <w:highlight w:val="none"/>
        </w:rPr>
        <w:t>缴纳方式【线上支付】</w:t>
      </w:r>
    </w:p>
    <w:p>
      <w:pPr>
        <w:snapToGrid w:val="0"/>
        <w:spacing w:line="360" w:lineRule="exact"/>
        <w:ind w:firstLine="560" w:firstLineChars="200"/>
        <w:rPr>
          <w:rFonts w:ascii="宋体" w:hAnsi="宋体" w:cs="宋体"/>
          <w:sz w:val="28"/>
          <w:szCs w:val="28"/>
          <w:highlight w:val="none"/>
        </w:rPr>
      </w:pPr>
      <w:r>
        <w:rPr>
          <w:rFonts w:ascii="宋体" w:hAnsi="宋体" w:cs="宋体"/>
          <w:sz w:val="28"/>
          <w:szCs w:val="28"/>
          <w:highlight w:val="none"/>
        </w:rPr>
        <w:t>A、</w:t>
      </w:r>
      <w:r>
        <w:rPr>
          <w:rFonts w:hint="eastAsia" w:ascii="宋体" w:hAnsi="宋体" w:cs="宋体"/>
          <w:sz w:val="28"/>
          <w:szCs w:val="28"/>
          <w:highlight w:val="none"/>
        </w:rPr>
        <w:t>B、D区竞买保证金：人民币5000元/铺位，竞买人通过全拍网平台在线支付竞买保证金（竞价结束前均可支付）。竞买人最多可支付3份竞买保证金，保证金可在该三个区域铺位专场通用，当前应价为最高价时或标的成交后则会冻结1份保证金，应价被超过后则释放冻结的保证金。</w:t>
      </w:r>
    </w:p>
    <w:p>
      <w:pPr>
        <w:snapToGrid w:val="0"/>
        <w:spacing w:line="360" w:lineRule="exact"/>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sz w:val="28"/>
          <w:szCs w:val="28"/>
          <w:highlight w:val="none"/>
        </w:rPr>
        <w:t>C、E</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F</w:t>
      </w:r>
      <w:r>
        <w:rPr>
          <w:rFonts w:hint="eastAsia" w:ascii="宋体" w:hAnsi="宋体" w:cs="宋体"/>
          <w:sz w:val="28"/>
          <w:szCs w:val="28"/>
          <w:highlight w:val="none"/>
        </w:rPr>
        <w:t>区竞买保证金：人民币5000元/铺位</w:t>
      </w:r>
      <w:r>
        <w:rPr>
          <w:rFonts w:hint="eastAsia" w:ascii="宋体" w:hAnsi="宋体" w:cs="宋体"/>
          <w:sz w:val="28"/>
          <w:szCs w:val="28"/>
          <w:highlight w:val="none"/>
        </w:rPr>
        <w:fldChar w:fldCharType="begin"/>
      </w:r>
      <w:r>
        <w:rPr>
          <w:rFonts w:hint="eastAsia" w:ascii="宋体" w:hAnsi="宋体" w:cs="宋体"/>
          <w:sz w:val="28"/>
          <w:szCs w:val="28"/>
          <w:highlight w:val="none"/>
        </w:rPr>
        <w:instrText xml:space="preserve"> HYPERLINK "mailto:【线上支付】网络竞买人请于12月29日上午12时前，通过全拍网平台在线支付竞买保证金线上支付】，并于12月29日上午12时前持相关有效证件（营业执照、法人证明书、法人授权书、法人及被授权人身份证复印件等，具体以各区铺位要求为准）到我司或发扫描件至我司邮箱（gdxunxing96@163.com，请在授权人身份证复印件上注明网络竞买注册手机号码）办理网络竞买登记手续，逾期不予办理。" </w:instrText>
      </w:r>
      <w:r>
        <w:rPr>
          <w:rFonts w:hint="eastAsia" w:ascii="宋体" w:hAnsi="宋体" w:cs="宋体"/>
          <w:sz w:val="28"/>
          <w:szCs w:val="28"/>
          <w:highlight w:val="none"/>
        </w:rPr>
        <w:fldChar w:fldCharType="separate"/>
      </w:r>
      <w:r>
        <w:rPr>
          <w:rStyle w:val="8"/>
          <w:rFonts w:hint="eastAsia" w:ascii="宋体" w:hAnsi="宋体" w:cs="宋体"/>
          <w:color w:val="auto"/>
          <w:sz w:val="28"/>
          <w:szCs w:val="28"/>
          <w:highlight w:val="none"/>
          <w:u w:val="none"/>
        </w:rPr>
        <w:t>，</w:t>
      </w:r>
      <w:r>
        <w:rPr>
          <w:rStyle w:val="8"/>
          <w:rFonts w:hint="eastAsia" w:ascii="宋体" w:hAnsi="宋体" w:cs="宋体"/>
          <w:color w:val="auto"/>
          <w:sz w:val="28"/>
          <w:szCs w:val="28"/>
          <w:highlight w:val="none"/>
        </w:rPr>
        <w:t>竞买人</w:t>
      </w:r>
      <w:r>
        <w:rPr>
          <w:rStyle w:val="8"/>
          <w:rFonts w:hint="eastAsia" w:ascii="宋体" w:hAnsi="宋体" w:cs="宋体"/>
          <w:color w:val="auto"/>
          <w:sz w:val="28"/>
          <w:szCs w:val="28"/>
          <w:highlight w:val="none"/>
          <w:u w:val="none"/>
        </w:rPr>
        <w:t>须于1</w:t>
      </w:r>
      <w:r>
        <w:rPr>
          <w:rStyle w:val="8"/>
          <w:rFonts w:ascii="宋体" w:hAnsi="宋体" w:cs="宋体"/>
          <w:color w:val="auto"/>
          <w:sz w:val="28"/>
          <w:szCs w:val="28"/>
          <w:highlight w:val="none"/>
        </w:rPr>
        <w:t>2月29</w:t>
      </w:r>
      <w:r>
        <w:rPr>
          <w:rStyle w:val="8"/>
          <w:rFonts w:hint="eastAsia" w:ascii="宋体" w:hAnsi="宋体" w:cs="宋体"/>
          <w:color w:val="auto"/>
          <w:sz w:val="28"/>
          <w:szCs w:val="28"/>
          <w:highlight w:val="none"/>
        </w:rPr>
        <w:t>日</w:t>
      </w:r>
      <w:r>
        <w:rPr>
          <w:rStyle w:val="8"/>
          <w:rFonts w:hint="eastAsia" w:ascii="宋体" w:hAnsi="宋体" w:cs="宋体"/>
          <w:color w:val="auto"/>
          <w:sz w:val="28"/>
          <w:szCs w:val="28"/>
          <w:highlight w:val="none"/>
          <w:u w:val="none"/>
        </w:rPr>
        <w:t>中</w:t>
      </w:r>
      <w:r>
        <w:rPr>
          <w:rStyle w:val="8"/>
          <w:rFonts w:hint="eastAsia" w:ascii="宋体" w:hAnsi="宋体" w:cs="宋体"/>
          <w:color w:val="auto"/>
          <w:sz w:val="28"/>
          <w:szCs w:val="28"/>
          <w:highlight w:val="none"/>
        </w:rPr>
        <w:t>午</w:t>
      </w:r>
      <w:r>
        <w:rPr>
          <w:rStyle w:val="8"/>
          <w:rFonts w:ascii="宋体" w:hAnsi="宋体" w:cs="宋体"/>
          <w:color w:val="auto"/>
          <w:sz w:val="28"/>
          <w:szCs w:val="28"/>
          <w:highlight w:val="none"/>
        </w:rPr>
        <w:t>12</w:t>
      </w:r>
      <w:r>
        <w:rPr>
          <w:rStyle w:val="8"/>
          <w:rFonts w:hint="eastAsia" w:ascii="宋体" w:hAnsi="宋体" w:cs="宋体"/>
          <w:color w:val="auto"/>
          <w:sz w:val="28"/>
          <w:szCs w:val="28"/>
          <w:highlight w:val="none"/>
        </w:rPr>
        <w:t>时前</w:t>
      </w:r>
      <w:r>
        <w:rPr>
          <w:rFonts w:hint="eastAsia" w:ascii="宋体" w:hAnsi="宋体" w:cs="宋体"/>
          <w:sz w:val="28"/>
          <w:szCs w:val="28"/>
          <w:highlight w:val="none"/>
        </w:rPr>
        <w:fldChar w:fldCharType="end"/>
      </w:r>
      <w:r>
        <w:rPr>
          <w:rFonts w:hint="eastAsia" w:ascii="宋体" w:hAnsi="宋体" w:cs="宋体"/>
          <w:color w:val="000000" w:themeColor="text1"/>
          <w:sz w:val="28"/>
          <w:szCs w:val="28"/>
          <w:highlight w:val="none"/>
          <w14:textFill>
            <w14:solidFill>
              <w14:schemeClr w14:val="tx1"/>
            </w14:solidFill>
          </w14:textFill>
        </w:rPr>
        <w:t>将参拍资格证明文件复印件（</w:t>
      </w:r>
      <w:r>
        <w:rPr>
          <w:rFonts w:hint="eastAsia" w:ascii="宋体" w:hAnsi="宋体" w:cs="宋体"/>
          <w:color w:val="000000" w:themeColor="text1"/>
          <w:sz w:val="28"/>
          <w:szCs w:val="28"/>
          <w:highlight w:val="none"/>
          <w:lang w:val="en-US" w:eastAsia="zh-CN"/>
          <w14:textFill>
            <w14:solidFill>
              <w14:schemeClr w14:val="tx1"/>
            </w14:solidFill>
          </w14:textFill>
        </w:rPr>
        <w:t>如</w:t>
      </w:r>
      <w:r>
        <w:rPr>
          <w:rFonts w:hint="eastAsia" w:ascii="宋体" w:hAnsi="宋体" w:cs="宋体"/>
          <w:color w:val="000000" w:themeColor="text1"/>
          <w:sz w:val="28"/>
          <w:szCs w:val="28"/>
          <w:highlight w:val="none"/>
          <w14:textFill>
            <w14:solidFill>
              <w14:schemeClr w14:val="tx1"/>
            </w14:solidFill>
          </w14:textFill>
        </w:rPr>
        <w:t>营业执照、食品经营许可证或食品经营备案、售卖产品图片、法人证明书、法人授权书、法人及被授权人身份证）加盖公章，发至我司邮箱（</w:t>
      </w:r>
      <w:r>
        <w:rPr>
          <w:rFonts w:ascii="微软雅黑" w:hAnsi="微软雅黑" w:eastAsia="微软雅黑" w:cs="宋体"/>
          <w:color w:val="000000" w:themeColor="text1"/>
          <w:sz w:val="28"/>
          <w:szCs w:val="28"/>
          <w:highlight w:val="none"/>
          <w14:textFill>
            <w14:solidFill>
              <w14:schemeClr w14:val="tx1"/>
            </w14:solidFill>
          </w14:textFill>
        </w:rPr>
        <w:t>gdxunxing96@1</w:t>
      </w:r>
      <w:r>
        <w:rPr>
          <w:rFonts w:hint="eastAsia" w:ascii="微软雅黑" w:hAnsi="微软雅黑" w:eastAsia="微软雅黑" w:cs="宋体"/>
          <w:color w:val="000000" w:themeColor="text1"/>
          <w:sz w:val="28"/>
          <w:szCs w:val="28"/>
          <w:highlight w:val="none"/>
          <w:lang w:val="en-US" w:eastAsia="zh-CN"/>
          <w14:textFill>
            <w14:solidFill>
              <w14:schemeClr w14:val="tx1"/>
            </w14:solidFill>
          </w14:textFill>
        </w:rPr>
        <w:t>26</w:t>
      </w:r>
      <w:r>
        <w:rPr>
          <w:rFonts w:ascii="微软雅黑" w:hAnsi="微软雅黑" w:eastAsia="微软雅黑" w:cs="宋体"/>
          <w:color w:val="000000" w:themeColor="text1"/>
          <w:sz w:val="28"/>
          <w:szCs w:val="28"/>
          <w:highlight w:val="none"/>
          <w14:textFill>
            <w14:solidFill>
              <w14:schemeClr w14:val="tx1"/>
            </w14:solidFill>
          </w14:textFill>
        </w:rPr>
        <w:t>.com</w:t>
      </w:r>
      <w:r>
        <w:rPr>
          <w:rFonts w:hint="eastAsia" w:ascii="宋体" w:hAnsi="宋体" w:cs="宋体"/>
          <w:color w:val="000000" w:themeColor="text1"/>
          <w:sz w:val="28"/>
          <w:szCs w:val="28"/>
          <w:highlight w:val="none"/>
          <w14:textFill>
            <w14:solidFill>
              <w14:schemeClr w14:val="tx1"/>
            </w14:solidFill>
          </w14:textFill>
        </w:rPr>
        <w:t>，请在授权人身份证复印件上注明网络竞买注册手机号码）办理网络竞买登记手续，逾期不予办理。审核通过后通过全拍网平台在线支付竞买保证金方能出价参拍，否则不具备参拍资格。</w:t>
      </w:r>
    </w:p>
    <w:p>
      <w:pPr>
        <w:snapToGrid w:val="0"/>
        <w:spacing w:line="360" w:lineRule="exact"/>
        <w:ind w:firstLine="560" w:firstLineChars="200"/>
        <w:rPr>
          <w:rFonts w:ascii="宋体" w:hAnsi="宋体" w:cs="宋体"/>
          <w:color w:val="000000" w:themeColor="text1"/>
          <w:sz w:val="28"/>
          <w:szCs w:val="28"/>
          <w:highlight w:val="none"/>
          <w14:textFill>
            <w14:solidFill>
              <w14:schemeClr w14:val="tx1"/>
            </w14:solidFill>
          </w14:textFill>
        </w:rPr>
      </w:pPr>
      <w:r>
        <w:rPr>
          <w:rFonts w:ascii="宋体" w:hAnsi="宋体" w:cs="宋体"/>
          <w:color w:val="000000" w:themeColor="text1"/>
          <w:sz w:val="28"/>
          <w:szCs w:val="28"/>
          <w:highlight w:val="none"/>
          <w14:textFill>
            <w14:solidFill>
              <w14:schemeClr w14:val="tx1"/>
            </w14:solidFill>
          </w14:textFill>
        </w:rPr>
        <w:t>2、拍卖成交价款及拍卖佣金缴纳方式</w:t>
      </w:r>
      <w:r>
        <w:rPr>
          <w:rFonts w:hint="eastAsia" w:ascii="宋体" w:hAnsi="宋体" w:cs="宋体"/>
          <w:sz w:val="28"/>
          <w:szCs w:val="28"/>
          <w:highlight w:val="none"/>
        </w:rPr>
        <w:t>【线下支付】</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（1）拍卖成交后，买受人应在成交之日起</w:t>
      </w:r>
      <w:r>
        <w:rPr>
          <w:rFonts w:hint="eastAsia" w:ascii="宋体" w:hAnsi="宋体" w:cs="宋体"/>
          <w:sz w:val="28"/>
          <w:szCs w:val="28"/>
          <w:highlight w:val="none"/>
          <w:lang w:val="en-US" w:eastAsia="zh-CN"/>
        </w:rPr>
        <w:t>4</w:t>
      </w:r>
      <w:r>
        <w:rPr>
          <w:rFonts w:hint="eastAsia" w:ascii="宋体" w:hAnsi="宋体" w:cs="宋体"/>
          <w:sz w:val="28"/>
          <w:szCs w:val="28"/>
          <w:highlight w:val="none"/>
        </w:rPr>
        <w:t>日内线下缴纳</w:t>
      </w:r>
      <w:r>
        <w:rPr>
          <w:rFonts w:hint="eastAsia" w:ascii="宋体" w:hAnsi="宋体" w:cs="宋体"/>
          <w:color w:val="000000" w:themeColor="text1"/>
          <w:sz w:val="28"/>
          <w:szCs w:val="28"/>
          <w:highlight w:val="none"/>
          <w14:textFill>
            <w14:solidFill>
              <w14:schemeClr w14:val="tx1"/>
            </w14:solidFill>
          </w14:textFill>
        </w:rPr>
        <w:t>成交价款及拍卖佣金。</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（2）买受人向拍卖公司缴纳的拍卖佣金为：拍卖成交价*佣金率5%，拍卖成交价即拍卖会上该标的物的最终成交价。</w:t>
      </w:r>
    </w:p>
    <w:p>
      <w:pPr>
        <w:snapToGrid w:val="0"/>
        <w:spacing w:line="360" w:lineRule="exact"/>
        <w:ind w:firstLine="560" w:firstLineChars="200"/>
        <w:rPr>
          <w:rFonts w:hint="default" w:ascii="宋体" w:hAnsi="宋体" w:cs="宋体"/>
          <w:color w:val="FF0000"/>
          <w:sz w:val="28"/>
          <w:szCs w:val="28"/>
          <w:highlight w:val="none"/>
          <w:lang w:val="en-US"/>
        </w:rPr>
      </w:pPr>
      <w:r>
        <w:rPr>
          <w:rFonts w:hint="eastAsia" w:ascii="宋体" w:hAnsi="宋体" w:cs="宋体"/>
          <w:sz w:val="28"/>
          <w:szCs w:val="28"/>
          <w:highlight w:val="none"/>
        </w:rPr>
        <w:t>（3）</w:t>
      </w:r>
      <w:r>
        <w:rPr>
          <w:rFonts w:hint="eastAsia" w:ascii="宋体" w:hAnsi="宋体" w:cs="宋体"/>
          <w:color w:val="000000" w:themeColor="text1"/>
          <w:sz w:val="28"/>
          <w:szCs w:val="28"/>
          <w:highlight w:val="none"/>
          <w14:textFill>
            <w14:solidFill>
              <w14:schemeClr w14:val="tx1"/>
            </w14:solidFill>
          </w14:textFill>
        </w:rPr>
        <w:t>拍卖成交价款及拍卖佣金线下支付</w:t>
      </w:r>
      <w:r>
        <w:rPr>
          <w:rFonts w:hint="eastAsia" w:ascii="宋体" w:hAnsi="宋体" w:cs="宋体"/>
          <w:sz w:val="28"/>
          <w:szCs w:val="28"/>
          <w:highlight w:val="none"/>
        </w:rPr>
        <w:t>到我司指定账户（户名：广东迅兴拍卖有限公司，帐号：41009100040008541，开户行：中国农业银行深圳锦湖支行）</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转账备注“XXX付XXX铺位拍卖款”，如代付款请备注“代XXX付XXX铺位拍卖款”。</w:t>
      </w:r>
    </w:p>
    <w:p>
      <w:pPr>
        <w:snapToGrid w:val="0"/>
        <w:spacing w:line="360" w:lineRule="exact"/>
        <w:ind w:firstLine="560" w:firstLineChars="200"/>
        <w:rPr>
          <w:rFonts w:ascii="宋体" w:hAnsi="宋体" w:cs="宋体"/>
          <w:sz w:val="28"/>
          <w:szCs w:val="28"/>
          <w:highlight w:val="none"/>
        </w:rPr>
      </w:pPr>
      <w:r>
        <w:rPr>
          <w:rFonts w:ascii="宋体" w:hAnsi="宋体" w:cs="宋体"/>
          <w:color w:val="000000" w:themeColor="text1"/>
          <w:sz w:val="28"/>
          <w:szCs w:val="28"/>
          <w:highlight w:val="none"/>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、经营押金缴纳方式</w:t>
      </w:r>
      <w:r>
        <w:rPr>
          <w:rFonts w:hint="eastAsia" w:ascii="宋体" w:hAnsi="宋体" w:cs="宋体"/>
          <w:sz w:val="28"/>
          <w:szCs w:val="28"/>
          <w:highlight w:val="none"/>
        </w:rPr>
        <w:t>【线下支付】</w:t>
      </w:r>
    </w:p>
    <w:p>
      <w:pPr>
        <w:snapToGrid w:val="0"/>
        <w:spacing w:line="360" w:lineRule="exact"/>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rPr>
        <w:t>成交后，A、B、D</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F</w:t>
      </w:r>
      <w:r>
        <w:rPr>
          <w:rFonts w:hint="eastAsia" w:ascii="宋体" w:hAnsi="宋体" w:cs="宋体"/>
          <w:sz w:val="28"/>
          <w:szCs w:val="28"/>
          <w:highlight w:val="none"/>
        </w:rPr>
        <w:t>区买受人的竞买保证金自动转为经营押金；</w:t>
      </w:r>
      <w:bookmarkStart w:id="2" w:name="OLE_LINK1"/>
      <w:r>
        <w:rPr>
          <w:rFonts w:hint="eastAsia" w:ascii="宋体" w:hAnsi="宋体" w:cs="宋体"/>
          <w:sz w:val="28"/>
          <w:szCs w:val="28"/>
          <w:highlight w:val="none"/>
        </w:rPr>
        <w:t>C、E区</w:t>
      </w:r>
      <w:bookmarkEnd w:id="2"/>
      <w:r>
        <w:rPr>
          <w:rFonts w:hint="eastAsia" w:ascii="宋体" w:hAnsi="宋体" w:cs="宋体"/>
          <w:sz w:val="28"/>
          <w:szCs w:val="28"/>
          <w:highlight w:val="none"/>
        </w:rPr>
        <w:t>买受人需另行线下支付经营押金10000元/铺位到我司指定账户（户名：广东迅兴拍卖有限公司，帐号：41009100040008541，开户行：中国农业银行深圳锦湖支行），到账后C、E区竞买保证金原路退回。</w:t>
      </w:r>
      <w:r>
        <w:rPr>
          <w:rFonts w:hint="eastAsia" w:ascii="宋体" w:hAnsi="宋体" w:cs="宋体"/>
          <w:sz w:val="28"/>
          <w:szCs w:val="28"/>
          <w:highlight w:val="none"/>
          <w:lang w:val="en-US" w:eastAsia="zh-CN"/>
        </w:rPr>
        <w:t>转账备注“XXX付XXX铺位经营押金”，经营押金不能与</w:t>
      </w:r>
      <w:r>
        <w:rPr>
          <w:rFonts w:hint="eastAsia" w:ascii="宋体" w:hAnsi="宋体" w:cs="宋体"/>
          <w:color w:val="000000" w:themeColor="text1"/>
          <w:sz w:val="28"/>
          <w:szCs w:val="28"/>
          <w:highlight w:val="none"/>
          <w14:textFill>
            <w14:solidFill>
              <w14:schemeClr w14:val="tx1"/>
            </w14:solidFill>
          </w14:textFill>
        </w:rPr>
        <w:t>拍卖成交价款及拍卖佣金</w:t>
      </w:r>
      <w:r>
        <w:rPr>
          <w:rFonts w:hint="eastAsia" w:ascii="宋体" w:hAnsi="宋体" w:cs="宋体"/>
          <w:color w:val="000000" w:themeColor="text1"/>
          <w:sz w:val="28"/>
          <w:szCs w:val="28"/>
          <w:highlight w:val="none"/>
          <w:lang w:val="en-US" w:eastAsia="zh-CN"/>
          <w14:textFill>
            <w14:solidFill>
              <w14:schemeClr w14:val="tx1"/>
            </w14:solidFill>
          </w14:textFill>
        </w:rPr>
        <w:t>一起支付。</w:t>
      </w:r>
    </w:p>
    <w:p>
      <w:pPr>
        <w:snapToGrid w:val="0"/>
        <w:spacing w:line="360" w:lineRule="exact"/>
        <w:ind w:firstLine="560" w:firstLineChars="200"/>
        <w:rPr>
          <w:rFonts w:ascii="宋体" w:hAnsi="宋体" w:cs="宋体"/>
          <w:sz w:val="28"/>
          <w:szCs w:val="28"/>
          <w:highlight w:val="none"/>
        </w:rPr>
      </w:pPr>
      <w:r>
        <w:rPr>
          <w:rFonts w:ascii="宋体" w:hAnsi="宋体" w:cs="宋体"/>
          <w:color w:val="auto"/>
          <w:sz w:val="28"/>
          <w:szCs w:val="28"/>
          <w:highlight w:val="none"/>
        </w:rPr>
        <w:t>4、平台技术服务费缴纳方式</w:t>
      </w:r>
      <w:r>
        <w:rPr>
          <w:rFonts w:hint="eastAsia" w:ascii="宋体" w:hAnsi="宋体" w:cs="宋体"/>
          <w:sz w:val="28"/>
          <w:szCs w:val="28"/>
          <w:highlight w:val="none"/>
        </w:rPr>
        <w:t>【线上支付】</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拍卖成交后，买受人应在成交之日起</w:t>
      </w:r>
      <w:r>
        <w:rPr>
          <w:rFonts w:ascii="宋体" w:hAnsi="宋体" w:cs="宋体"/>
          <w:sz w:val="28"/>
          <w:szCs w:val="28"/>
          <w:highlight w:val="none"/>
        </w:rPr>
        <w:t>2个工作日内</w:t>
      </w:r>
      <w:r>
        <w:rPr>
          <w:rFonts w:hint="eastAsia" w:ascii="宋体" w:hAnsi="宋体" w:cs="宋体"/>
          <w:sz w:val="28"/>
          <w:szCs w:val="28"/>
          <w:highlight w:val="none"/>
        </w:rPr>
        <w:t>通过全拍网平台在线支付平台技术服务费（拍卖成交价</w:t>
      </w:r>
      <w:r>
        <w:rPr>
          <w:rFonts w:ascii="宋体" w:hAnsi="宋体" w:cs="宋体"/>
          <w:sz w:val="28"/>
          <w:szCs w:val="28"/>
          <w:highlight w:val="none"/>
        </w:rPr>
        <w:t>*</w:t>
      </w:r>
      <w:r>
        <w:rPr>
          <w:rFonts w:hint="eastAsia" w:ascii="宋体" w:hAnsi="宋体" w:cs="宋体"/>
          <w:sz w:val="28"/>
          <w:szCs w:val="28"/>
          <w:highlight w:val="none"/>
        </w:rPr>
        <w:t>费率</w:t>
      </w:r>
      <w:r>
        <w:rPr>
          <w:rFonts w:ascii="宋体" w:hAnsi="宋体" w:cs="宋体"/>
          <w:sz w:val="28"/>
          <w:szCs w:val="28"/>
          <w:highlight w:val="none"/>
        </w:rPr>
        <w:t>1%</w:t>
      </w:r>
      <w:r>
        <w:rPr>
          <w:rFonts w:hint="eastAsia" w:ascii="宋体" w:hAnsi="宋体" w:cs="宋体"/>
          <w:sz w:val="28"/>
          <w:szCs w:val="28"/>
          <w:highlight w:val="none"/>
        </w:rPr>
        <w:t>）</w:t>
      </w:r>
    </w:p>
    <w:p>
      <w:pPr>
        <w:snapToGrid w:val="0"/>
        <w:spacing w:line="360" w:lineRule="exact"/>
        <w:ind w:firstLine="562" w:firstLineChars="200"/>
        <w:rPr>
          <w:rFonts w:ascii="宋体" w:hAnsi="宋体" w:cs="宋体"/>
          <w:sz w:val="28"/>
          <w:szCs w:val="28"/>
          <w:highlight w:val="none"/>
        </w:rPr>
      </w:pPr>
      <w:r>
        <w:rPr>
          <w:rFonts w:hint="eastAsia" w:ascii="宋体" w:hAnsi="宋体" w:cs="宋体"/>
          <w:b/>
          <w:bCs/>
          <w:sz w:val="28"/>
          <w:szCs w:val="28"/>
          <w:highlight w:val="none"/>
        </w:rPr>
        <w:t>六、提交竞买资料</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竞拍E区(餐饮)铺位的竞买人需提交如下资料：</w:t>
      </w:r>
    </w:p>
    <w:p>
      <w:pPr>
        <w:pStyle w:val="11"/>
        <w:numPr>
          <w:ilvl w:val="0"/>
          <w:numId w:val="2"/>
        </w:numPr>
        <w:snapToGrid w:val="0"/>
        <w:spacing w:line="360" w:lineRule="exact"/>
        <w:ind w:firstLineChars="0"/>
        <w:rPr>
          <w:rFonts w:ascii="宋体" w:hAnsi="宋体" w:cs="宋体"/>
          <w:sz w:val="28"/>
          <w:szCs w:val="28"/>
          <w:highlight w:val="none"/>
        </w:rPr>
      </w:pPr>
      <w:r>
        <w:rPr>
          <w:rFonts w:hint="eastAsia" w:ascii="宋体" w:hAnsi="宋体" w:cs="宋体"/>
          <w:sz w:val="28"/>
          <w:szCs w:val="28"/>
          <w:highlight w:val="none"/>
        </w:rPr>
        <w:t>营业执照、食品经营许可证及法人代表证明书、法人身份证复印件、法人授权委托书、被授权人身份证复印件；</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2</w:t>
      </w:r>
      <w:r>
        <w:rPr>
          <w:rFonts w:hint="eastAsia" w:ascii="宋体" w:hAnsi="宋体" w:cs="宋体"/>
          <w:sz w:val="28"/>
          <w:szCs w:val="28"/>
          <w:highlight w:val="none"/>
        </w:rPr>
        <w:t>）近三年无犯罪记录（中国信用网截屏）；</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3</w:t>
      </w:r>
      <w:r>
        <w:rPr>
          <w:rFonts w:hint="eastAsia" w:ascii="宋体" w:hAnsi="宋体" w:cs="宋体"/>
          <w:sz w:val="28"/>
          <w:szCs w:val="28"/>
          <w:highlight w:val="none"/>
        </w:rPr>
        <w:t>）经营内容、产品图片；</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val="en-US" w:eastAsia="zh-CN"/>
        </w:rPr>
        <w:t>4</w:t>
      </w:r>
      <w:r>
        <w:rPr>
          <w:rFonts w:hint="eastAsia" w:ascii="宋体" w:hAnsi="宋体" w:cs="宋体"/>
          <w:sz w:val="28"/>
          <w:szCs w:val="28"/>
          <w:highlight w:val="none"/>
        </w:rPr>
        <w:t>）提供食品安全险、第三方责任险；</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val="en-US" w:eastAsia="zh-CN"/>
        </w:rPr>
        <w:t>5</w:t>
      </w:r>
      <w:r>
        <w:rPr>
          <w:rFonts w:hint="eastAsia" w:ascii="宋体" w:hAnsi="宋体" w:cs="宋体"/>
          <w:sz w:val="28"/>
          <w:szCs w:val="28"/>
          <w:highlight w:val="none"/>
        </w:rPr>
        <w:t>）在深圳市区连锁店规模达20家以上</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加盟店须总公司出具授权意见</w:t>
      </w:r>
      <w:r>
        <w:rPr>
          <w:rFonts w:hint="eastAsia" w:ascii="宋体" w:hAnsi="宋体" w:cs="宋体"/>
          <w:sz w:val="28"/>
          <w:szCs w:val="28"/>
          <w:highlight w:val="none"/>
          <w:lang w:eastAsia="zh-CN"/>
        </w:rPr>
        <w:t>）</w:t>
      </w:r>
      <w:r>
        <w:rPr>
          <w:rFonts w:hint="eastAsia" w:ascii="宋体" w:hAnsi="宋体" w:cs="宋体"/>
          <w:sz w:val="28"/>
          <w:szCs w:val="28"/>
          <w:highlight w:val="none"/>
        </w:rPr>
        <w:t>，提供连锁店地址名单；</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val="en-US" w:eastAsia="zh-CN"/>
        </w:rPr>
        <w:t>6</w:t>
      </w:r>
      <w:r>
        <w:rPr>
          <w:rFonts w:hint="eastAsia" w:ascii="宋体" w:hAnsi="宋体" w:cs="宋体"/>
          <w:sz w:val="28"/>
          <w:szCs w:val="28"/>
          <w:highlight w:val="none"/>
        </w:rPr>
        <w:t>）网络竞买承诺书；</w:t>
      </w:r>
    </w:p>
    <w:p>
      <w:pPr>
        <w:snapToGrid w:val="0"/>
        <w:spacing w:line="34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竞拍C区铺位的竞买人需提交如下资料：</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（1）营业执照、食品经营许可证或食品经营备案（个体户需附上管理人身份证复印件；公司需附上法人代表证明书、法人身份证复印件、法人授权委托书、授权人身份证复印件）；</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（2）近三年无犯罪记录（中国信用网截屏）</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3</w:t>
      </w:r>
      <w:r>
        <w:rPr>
          <w:rFonts w:hint="eastAsia" w:ascii="宋体" w:hAnsi="宋体" w:cs="宋体"/>
          <w:sz w:val="28"/>
          <w:szCs w:val="28"/>
          <w:highlight w:val="none"/>
        </w:rPr>
        <w:t>）经营内容、产品图片</w:t>
      </w:r>
    </w:p>
    <w:p>
      <w:pPr>
        <w:snapToGrid w:val="0"/>
        <w:spacing w:line="3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4</w:t>
      </w:r>
      <w:r>
        <w:rPr>
          <w:rFonts w:hint="eastAsia" w:ascii="宋体" w:hAnsi="宋体" w:cs="宋体"/>
          <w:sz w:val="28"/>
          <w:szCs w:val="28"/>
          <w:highlight w:val="none"/>
        </w:rPr>
        <w:t>）网络竞买承诺书；</w:t>
      </w:r>
    </w:p>
    <w:p>
      <w:pPr>
        <w:snapToGrid w:val="0"/>
        <w:spacing w:line="34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竞拍</w:t>
      </w:r>
      <w:r>
        <w:rPr>
          <w:rFonts w:hint="eastAsia" w:ascii="宋体" w:hAnsi="宋体" w:cs="宋体"/>
          <w:b/>
          <w:bCs/>
          <w:sz w:val="28"/>
          <w:szCs w:val="28"/>
          <w:highlight w:val="none"/>
          <w:lang w:val="en-US" w:eastAsia="zh-CN"/>
        </w:rPr>
        <w:t>F</w:t>
      </w:r>
      <w:r>
        <w:rPr>
          <w:rFonts w:hint="eastAsia" w:ascii="宋体" w:hAnsi="宋体" w:cs="宋体"/>
          <w:b/>
          <w:bCs/>
          <w:sz w:val="28"/>
          <w:szCs w:val="28"/>
          <w:highlight w:val="none"/>
        </w:rPr>
        <w:t>区铺位的竞买人需提交如下资料：</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（1）营业执照、</w:t>
      </w:r>
      <w:r>
        <w:rPr>
          <w:rFonts w:hint="eastAsia" w:ascii="宋体" w:hAnsi="宋体" w:cs="宋体"/>
          <w:sz w:val="28"/>
          <w:szCs w:val="28"/>
          <w:highlight w:val="none"/>
          <w:lang w:val="en-US" w:eastAsia="zh-CN"/>
        </w:rPr>
        <w:t>快递物流资质证明文件（如：快递</w:t>
      </w:r>
      <w:r>
        <w:rPr>
          <w:rFonts w:hint="eastAsia" w:ascii="宋体" w:hAnsi="宋体" w:cs="宋体"/>
          <w:sz w:val="28"/>
          <w:szCs w:val="28"/>
          <w:highlight w:val="none"/>
        </w:rPr>
        <w:t>经营许可证</w:t>
      </w:r>
      <w:r>
        <w:rPr>
          <w:rFonts w:hint="eastAsia" w:ascii="宋体" w:hAnsi="宋体" w:cs="宋体"/>
          <w:sz w:val="28"/>
          <w:szCs w:val="28"/>
          <w:highlight w:val="none"/>
          <w:lang w:eastAsia="zh-CN"/>
        </w:rPr>
        <w:t>、物流服务许可证、</w:t>
      </w:r>
      <w:r>
        <w:rPr>
          <w:rFonts w:hint="eastAsia" w:ascii="宋体" w:hAnsi="宋体" w:cs="宋体"/>
          <w:sz w:val="28"/>
          <w:szCs w:val="28"/>
          <w:highlight w:val="none"/>
        </w:rPr>
        <w:t>道路运输经营许可证</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同时</w:t>
      </w:r>
      <w:r>
        <w:rPr>
          <w:rFonts w:hint="eastAsia" w:ascii="宋体" w:hAnsi="宋体" w:cs="宋体"/>
          <w:sz w:val="28"/>
          <w:szCs w:val="28"/>
          <w:highlight w:val="none"/>
        </w:rPr>
        <w:t>附上法人代表证明书、法人身份证复印件、法人授权委托书、授权人身份证复印件；</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（2）近三年无犯罪记录（中国信用网截屏）</w:t>
      </w:r>
    </w:p>
    <w:p>
      <w:pPr>
        <w:snapToGrid w:val="0"/>
        <w:spacing w:line="3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w:t>
      </w:r>
      <w:r>
        <w:rPr>
          <w:rFonts w:ascii="宋体" w:hAnsi="宋体" w:cs="宋体"/>
          <w:sz w:val="28"/>
          <w:szCs w:val="28"/>
          <w:highlight w:val="none"/>
        </w:rPr>
        <w:t>3</w:t>
      </w:r>
      <w:r>
        <w:rPr>
          <w:rFonts w:hint="eastAsia" w:ascii="宋体" w:hAnsi="宋体" w:cs="宋体"/>
          <w:sz w:val="28"/>
          <w:szCs w:val="28"/>
          <w:highlight w:val="none"/>
        </w:rPr>
        <w:t>）网络竞买承诺书；</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所有资料一式两份盖公章交到我司或快递至我司（深圳市罗湖区爱国路金通大厦B座24层），再扫描一份发送至我司邮箱（</w:t>
      </w:r>
      <w:r>
        <w:rPr>
          <w:rFonts w:hint="eastAsia" w:ascii="微软雅黑" w:hAnsi="微软雅黑" w:eastAsia="微软雅黑" w:cs="宋体"/>
          <w:sz w:val="28"/>
          <w:szCs w:val="28"/>
          <w:highlight w:val="none"/>
        </w:rPr>
        <w:t>gdxunxing96@1</w:t>
      </w:r>
      <w:r>
        <w:rPr>
          <w:rFonts w:hint="eastAsia" w:ascii="微软雅黑" w:hAnsi="微软雅黑" w:eastAsia="微软雅黑" w:cs="宋体"/>
          <w:sz w:val="28"/>
          <w:szCs w:val="28"/>
          <w:highlight w:val="none"/>
          <w:lang w:val="en-US" w:eastAsia="zh-CN"/>
        </w:rPr>
        <w:t>2</w:t>
      </w:r>
      <w:r>
        <w:rPr>
          <w:rFonts w:hint="eastAsia" w:ascii="微软雅黑" w:hAnsi="微软雅黑" w:eastAsia="微软雅黑" w:cs="宋体"/>
          <w:sz w:val="28"/>
          <w:szCs w:val="28"/>
          <w:highlight w:val="none"/>
        </w:rPr>
        <w:t>6.com</w:t>
      </w:r>
      <w:r>
        <w:rPr>
          <w:rFonts w:hint="eastAsia" w:ascii="宋体" w:hAnsi="宋体" w:cs="宋体"/>
          <w:sz w:val="28"/>
          <w:szCs w:val="28"/>
          <w:highlight w:val="none"/>
        </w:rPr>
        <w:t>），资料审核通过后缴纳竞买保证金后方可参与竞拍。</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竞买A、B、D区的竞买人，可在全拍网平台进行实名注册并提交竞买资料（个人：身份证复印件；企业：营业执照复印件、法人代表证明书、法人身份证复印件、法人授权委托书、授权人身份证复印件）。</w:t>
      </w:r>
    </w:p>
    <w:p>
      <w:pPr>
        <w:snapToGrid w:val="0"/>
        <w:spacing w:line="340" w:lineRule="exact"/>
        <w:ind w:firstLine="562" w:firstLineChars="200"/>
        <w:rPr>
          <w:rFonts w:ascii="宋体" w:hAnsi="宋体" w:cs="宋体"/>
          <w:b/>
          <w:bCs/>
          <w:sz w:val="28"/>
          <w:szCs w:val="28"/>
          <w:highlight w:val="none"/>
        </w:rPr>
      </w:pPr>
    </w:p>
    <w:p>
      <w:pPr>
        <w:snapToGrid w:val="0"/>
        <w:spacing w:line="34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七、应价与成交</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参加竞买的竞买人必须注意本人（单位）所竞买的花市区域经营范围，一旦竞买成功，必须按2024年深圳市</w:t>
      </w:r>
      <w:r>
        <w:rPr>
          <w:rFonts w:hint="eastAsia" w:ascii="宋体" w:hAnsi="宋体" w:cs="宋体"/>
          <w:sz w:val="28"/>
          <w:szCs w:val="28"/>
          <w:highlight w:val="none"/>
          <w:lang w:val="en-US" w:eastAsia="zh-CN"/>
        </w:rPr>
        <w:t>罗湖区</w:t>
      </w:r>
      <w:r>
        <w:rPr>
          <w:rFonts w:hint="eastAsia" w:ascii="宋体" w:hAnsi="宋体" w:cs="宋体"/>
          <w:sz w:val="28"/>
          <w:szCs w:val="28"/>
          <w:highlight w:val="none"/>
        </w:rPr>
        <w:t>迎春花市规定的铺位经营范围执行。</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1、拍卖开始，竞买人可对所有标的从起拍价开始应价。竞买人一经应价，不得反悔（保证金冻结），但当其他竞买人有比其更高的应价时，其应价自动失效（冻结保证金释放）。</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2、拍卖时间在网络平台实际时间内依次进行。本次拍卖采取增价方式。拍卖活动设置延时出价功能，延时周期2分钟，具体延时时间以平台为准。每次出价可按系统预设的加价幅度（200元/次）的整数倍进行出价，最终在延时周期内无人再出价，则出价最高者成交。该拍卖方式有可用保证金的竞买人都可多次出价，直至拍卖结束（包括拍卖周期、延时周期在内）。最高应价成交，该应价最高的竞买人即成为买受人，具有法律约束力。</w:t>
      </w:r>
    </w:p>
    <w:p>
      <w:pPr>
        <w:snapToGrid w:val="0"/>
        <w:spacing w:line="340" w:lineRule="exact"/>
        <w:ind w:firstLine="560" w:firstLineChars="200"/>
        <w:rPr>
          <w:rFonts w:ascii="宋体" w:hAnsi="宋体" w:cs="宋体"/>
          <w:sz w:val="28"/>
          <w:szCs w:val="28"/>
          <w:highlight w:val="none"/>
        </w:rPr>
      </w:pPr>
      <w:r>
        <w:rPr>
          <w:rFonts w:hint="eastAsia" w:ascii="宋体" w:hAnsi="宋体" w:cs="宋体"/>
          <w:sz w:val="28"/>
          <w:szCs w:val="28"/>
          <w:highlight w:val="none"/>
        </w:rPr>
        <w:t>3、拍卖成交后，买受人须在拍卖会结束后</w:t>
      </w:r>
      <w:r>
        <w:rPr>
          <w:rFonts w:hint="eastAsia" w:ascii="宋体" w:hAnsi="宋体" w:cs="宋体"/>
          <w:sz w:val="28"/>
          <w:szCs w:val="28"/>
          <w:highlight w:val="none"/>
          <w:lang w:val="en-US" w:eastAsia="zh-CN"/>
        </w:rPr>
        <w:t>4</w:t>
      </w:r>
      <w:r>
        <w:rPr>
          <w:rFonts w:hint="eastAsia" w:ascii="宋体" w:hAnsi="宋体" w:cs="宋体"/>
          <w:sz w:val="28"/>
          <w:szCs w:val="28"/>
          <w:highlight w:val="none"/>
        </w:rPr>
        <w:t>日内到拍卖公司签署《拍卖成交确认书》、《网络竞买会笔录》等相关文件并提交所竞得区域要求提交的所有资料。买受人拒签《拍卖成交确认书》的，所交全部铺位的竞买保证金不予退还，并承担违约责任。</w:t>
      </w:r>
    </w:p>
    <w:p>
      <w:pPr>
        <w:snapToGrid w:val="0"/>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八、竞买保证金及经营押金的退回</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1、拍卖不成交的，所有专场结束后竞买保证金原路退回。</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2、如无违反经营相关规定， 花市铺位经营押金于2024年3月1日前全额无息退还。</w:t>
      </w:r>
    </w:p>
    <w:p>
      <w:pPr>
        <w:snapToGrid w:val="0"/>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九、违约处理</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1、买受人应在拍卖成交之日起</w:t>
      </w:r>
      <w:r>
        <w:rPr>
          <w:rFonts w:hint="eastAsia" w:ascii="宋体" w:hAnsi="宋体" w:cs="宋体"/>
          <w:sz w:val="28"/>
          <w:szCs w:val="28"/>
          <w:highlight w:val="none"/>
          <w:lang w:val="en-US" w:eastAsia="zh-CN"/>
        </w:rPr>
        <w:t>4</w:t>
      </w:r>
      <w:r>
        <w:rPr>
          <w:rFonts w:hint="eastAsia" w:ascii="宋体" w:hAnsi="宋体" w:cs="宋体"/>
          <w:sz w:val="28"/>
          <w:szCs w:val="28"/>
          <w:highlight w:val="none"/>
        </w:rPr>
        <w:t>日内付清竞买成交价款及拍卖佣金，前往拍卖公司办理相关手续。买受人逾期不付清款项的或未办理手续的，作违约处理，同时没收其交纳的全部铺位保证金，承担相关违约责任。拍卖公司有权将该铺位使用权再行拍卖；原买受人应向拍卖公司支付第一次拍卖中本人及委托人应当向拍卖公司支付的佣金。如果再行拍卖所得低于原成交价的，原买受人应当补足差额。</w:t>
      </w:r>
    </w:p>
    <w:p>
      <w:pPr>
        <w:snapToGrid w:val="0"/>
        <w:spacing w:line="360" w:lineRule="exact"/>
        <w:ind w:firstLine="576"/>
        <w:rPr>
          <w:rFonts w:ascii="宋体" w:hAnsi="宋体" w:cs="宋体"/>
          <w:sz w:val="28"/>
          <w:szCs w:val="28"/>
          <w:highlight w:val="none"/>
        </w:rPr>
      </w:pPr>
      <w:r>
        <w:rPr>
          <w:rFonts w:ascii="宋体" w:hAnsi="宋体" w:cs="宋体"/>
          <w:b w:val="0"/>
          <w:bCs w:val="0"/>
          <w:sz w:val="28"/>
          <w:szCs w:val="28"/>
          <w:highlight w:val="none"/>
        </w:rPr>
        <w:t>2</w:t>
      </w:r>
      <w:r>
        <w:rPr>
          <w:rFonts w:hint="eastAsia" w:ascii="宋体" w:hAnsi="宋体" w:cs="宋体"/>
          <w:b w:val="0"/>
          <w:bCs w:val="0"/>
          <w:sz w:val="28"/>
          <w:szCs w:val="28"/>
          <w:highlight w:val="none"/>
        </w:rPr>
        <w:t>、</w:t>
      </w:r>
      <w:r>
        <w:rPr>
          <w:rFonts w:hint="eastAsia" w:ascii="宋体" w:hAnsi="宋体" w:cs="宋体"/>
          <w:sz w:val="28"/>
          <w:szCs w:val="28"/>
          <w:highlight w:val="none"/>
        </w:rPr>
        <w:t>所有商家须按</w:t>
      </w:r>
      <w:r>
        <w:rPr>
          <w:rFonts w:ascii="宋体" w:hAnsi="宋体" w:cs="宋体"/>
          <w:sz w:val="28"/>
          <w:szCs w:val="28"/>
          <w:highlight w:val="none"/>
        </w:rPr>
        <w:t>2024年深圳市</w:t>
      </w:r>
      <w:r>
        <w:rPr>
          <w:rFonts w:hint="eastAsia" w:ascii="宋体" w:hAnsi="宋体" w:cs="宋体"/>
          <w:sz w:val="28"/>
          <w:szCs w:val="28"/>
          <w:highlight w:val="none"/>
          <w:lang w:val="en-US" w:eastAsia="zh-CN"/>
        </w:rPr>
        <w:t>罗湖区</w:t>
      </w:r>
      <w:r>
        <w:rPr>
          <w:rFonts w:ascii="宋体" w:hAnsi="宋体" w:cs="宋体"/>
          <w:sz w:val="28"/>
          <w:szCs w:val="28"/>
          <w:highlight w:val="none"/>
        </w:rPr>
        <w:t>迎春花市办公室</w:t>
      </w:r>
      <w:r>
        <w:rPr>
          <w:rFonts w:hint="eastAsia" w:ascii="宋体" w:hAnsi="宋体" w:cs="宋体"/>
          <w:sz w:val="28"/>
          <w:szCs w:val="28"/>
          <w:highlight w:val="none"/>
        </w:rPr>
        <w:t>（简称花市办）经营管理要求入场经营，如有违反，自愿接受花市办的处理和承担由此所发生的一切责任，并列入黑名单，取消其参加下一年度花市经营的资格。</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3、花市办将不定期抽查商家经营，如出现不按经营规定的违规行为，前3次做口头警告，此后每发现1次，罚款1000元（C、E区罚款2000元</w:t>
      </w:r>
      <w:r>
        <w:rPr>
          <w:rFonts w:hint="eastAsia" w:ascii="宋体" w:hAnsi="宋体" w:cs="宋体"/>
          <w:sz w:val="28"/>
          <w:szCs w:val="28"/>
          <w:highlight w:val="none"/>
          <w:lang w:eastAsia="zh-CN"/>
        </w:rPr>
        <w:t>）</w:t>
      </w:r>
      <w:r>
        <w:rPr>
          <w:rFonts w:hint="eastAsia" w:ascii="宋体" w:hAnsi="宋体" w:cs="宋体"/>
          <w:sz w:val="28"/>
          <w:szCs w:val="28"/>
          <w:highlight w:val="none"/>
        </w:rPr>
        <w:t>，从经营押金扣取，罚款第4次时，没收全部经营押金，不予退回。</w:t>
      </w:r>
    </w:p>
    <w:p>
      <w:pPr>
        <w:snapToGrid w:val="0"/>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十、风险提示</w:t>
      </w:r>
    </w:p>
    <w:p>
      <w:pPr>
        <w:pStyle w:val="2"/>
        <w:adjustRightInd w:val="0"/>
        <w:snapToGrid w:val="0"/>
        <w:spacing w:line="360" w:lineRule="exact"/>
        <w:ind w:firstLine="560"/>
        <w:rPr>
          <w:b w:val="0"/>
          <w:color w:val="000000"/>
          <w:sz w:val="28"/>
          <w:szCs w:val="28"/>
          <w:highlight w:val="none"/>
        </w:rPr>
      </w:pPr>
      <w:r>
        <w:rPr>
          <w:rFonts w:hint="eastAsia"/>
          <w:b w:val="0"/>
          <w:color w:val="000000"/>
          <w:sz w:val="28"/>
          <w:szCs w:val="28"/>
          <w:highlight w:val="none"/>
        </w:rPr>
        <w:t>1、竞得人行天桥下面铺位的商家，需默认天桥可能在经营中受到一定的影响。</w:t>
      </w:r>
    </w:p>
    <w:p>
      <w:pPr>
        <w:pStyle w:val="2"/>
        <w:adjustRightInd w:val="0"/>
        <w:snapToGrid w:val="0"/>
        <w:spacing w:line="360" w:lineRule="exact"/>
        <w:ind w:firstLine="560"/>
        <w:rPr>
          <w:b w:val="0"/>
          <w:color w:val="000000"/>
          <w:sz w:val="28"/>
          <w:szCs w:val="28"/>
          <w:highlight w:val="none"/>
        </w:rPr>
      </w:pPr>
      <w:r>
        <w:rPr>
          <w:rFonts w:hint="eastAsia"/>
          <w:b w:val="0"/>
          <w:color w:val="000000"/>
          <w:sz w:val="28"/>
          <w:szCs w:val="28"/>
          <w:highlight w:val="none"/>
        </w:rPr>
        <w:t>2、商家应充分考虑天气等不可抗力因素对经营造成的影响，商家对由此造成的风险和损失自行承担责任。</w:t>
      </w:r>
    </w:p>
    <w:p>
      <w:pPr>
        <w:pStyle w:val="2"/>
        <w:adjustRightInd w:val="0"/>
        <w:snapToGrid w:val="0"/>
        <w:spacing w:line="360" w:lineRule="exact"/>
        <w:ind w:firstLine="560"/>
        <w:rPr>
          <w:b w:val="0"/>
          <w:color w:val="000000"/>
          <w:sz w:val="28"/>
          <w:szCs w:val="28"/>
          <w:highlight w:val="none"/>
        </w:rPr>
      </w:pPr>
      <w:r>
        <w:rPr>
          <w:rFonts w:hint="eastAsia"/>
          <w:b w:val="0"/>
          <w:color w:val="000000"/>
          <w:sz w:val="28"/>
          <w:szCs w:val="28"/>
          <w:highlight w:val="none"/>
        </w:rPr>
        <w:t>3、花市铺位经营盈亏自负,一经拍卖成交,不得反悔,铺位拍卖成交价款和拍卖佣金不予退还。</w:t>
      </w:r>
    </w:p>
    <w:p>
      <w:pPr>
        <w:snapToGrid w:val="0"/>
        <w:spacing w:line="360" w:lineRule="exact"/>
        <w:ind w:firstLine="562" w:firstLineChars="200"/>
        <w:rPr>
          <w:rFonts w:ascii="宋体" w:hAnsi="宋体" w:cs="宋体"/>
          <w:b/>
          <w:bCs/>
          <w:sz w:val="28"/>
          <w:szCs w:val="28"/>
          <w:highlight w:val="none"/>
        </w:rPr>
      </w:pPr>
      <w:bookmarkStart w:id="3" w:name="_GoBack"/>
      <w:bookmarkEnd w:id="3"/>
      <w:r>
        <w:rPr>
          <w:rFonts w:hint="eastAsia" w:ascii="宋体" w:hAnsi="宋体" w:cs="宋体"/>
          <w:b/>
          <w:bCs/>
          <w:sz w:val="28"/>
          <w:szCs w:val="28"/>
          <w:highlight w:val="none"/>
        </w:rPr>
        <w:t>十一、办理入场手续</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商家在规定期限内付清全部款项后，即可领取《2024年深圳市</w:t>
      </w:r>
      <w:r>
        <w:rPr>
          <w:rFonts w:hint="eastAsia" w:ascii="宋体" w:hAnsi="宋体" w:cs="宋体"/>
          <w:sz w:val="28"/>
          <w:szCs w:val="28"/>
          <w:highlight w:val="none"/>
          <w:lang w:val="en-US" w:eastAsia="zh-CN"/>
        </w:rPr>
        <w:t>罗湖区</w:t>
      </w:r>
      <w:r>
        <w:rPr>
          <w:rFonts w:hint="eastAsia" w:ascii="宋体" w:hAnsi="宋体" w:cs="宋体"/>
          <w:sz w:val="28"/>
          <w:szCs w:val="28"/>
          <w:highlight w:val="none"/>
        </w:rPr>
        <w:t>迎春花市铺位经营许可证》，凭此证可入场布置铺位（花市铺位经营许可证必须妥善保管，遗失不补）。</w:t>
      </w:r>
    </w:p>
    <w:p>
      <w:pPr>
        <w:snapToGrid w:val="0"/>
        <w:spacing w:line="360" w:lineRule="exact"/>
        <w:ind w:firstLine="560" w:firstLineChars="200"/>
        <w:rPr>
          <w:rFonts w:hint="eastAsia" w:ascii="宋体" w:hAnsi="宋体" w:cs="宋体"/>
          <w:sz w:val="28"/>
          <w:szCs w:val="28"/>
          <w:highlight w:val="none"/>
        </w:rPr>
      </w:pP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附件1：2</w:t>
      </w:r>
      <w:r>
        <w:rPr>
          <w:rFonts w:ascii="宋体" w:hAnsi="宋体" w:cs="宋体"/>
          <w:sz w:val="28"/>
          <w:szCs w:val="28"/>
          <w:highlight w:val="none"/>
        </w:rPr>
        <w:t>024</w:t>
      </w:r>
      <w:r>
        <w:rPr>
          <w:rFonts w:hint="eastAsia" w:ascii="宋体" w:hAnsi="宋体" w:cs="宋体"/>
          <w:sz w:val="28"/>
          <w:szCs w:val="28"/>
          <w:highlight w:val="none"/>
        </w:rPr>
        <w:t>年</w:t>
      </w:r>
      <w:r>
        <w:rPr>
          <w:rFonts w:hint="eastAsia" w:ascii="宋体" w:hAnsi="宋体"/>
          <w:sz w:val="28"/>
          <w:szCs w:val="28"/>
          <w:highlight w:val="none"/>
        </w:rPr>
        <w:t>深圳市</w:t>
      </w:r>
      <w:r>
        <w:rPr>
          <w:rFonts w:hint="eastAsia" w:ascii="宋体" w:hAnsi="宋体"/>
          <w:sz w:val="28"/>
          <w:szCs w:val="28"/>
          <w:highlight w:val="none"/>
          <w:lang w:val="en-US" w:eastAsia="zh-CN"/>
        </w:rPr>
        <w:t>罗湖区</w:t>
      </w:r>
      <w:r>
        <w:rPr>
          <w:rFonts w:hint="eastAsia" w:ascii="宋体" w:hAnsi="宋体"/>
          <w:sz w:val="28"/>
          <w:szCs w:val="28"/>
          <w:highlight w:val="none"/>
        </w:rPr>
        <w:t>迎春花市铺位平面图</w:t>
      </w:r>
    </w:p>
    <w:p>
      <w:pPr>
        <w:snapToGrid w:val="0"/>
        <w:spacing w:line="36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附件2：</w:t>
      </w:r>
      <w:r>
        <w:rPr>
          <w:rFonts w:hint="eastAsia" w:ascii="宋体" w:hAnsi="宋体"/>
          <w:sz w:val="28"/>
          <w:szCs w:val="28"/>
          <w:highlight w:val="none"/>
        </w:rPr>
        <w:t>2024年深圳市</w:t>
      </w:r>
      <w:r>
        <w:rPr>
          <w:rFonts w:hint="eastAsia" w:ascii="宋体" w:hAnsi="宋体"/>
          <w:sz w:val="28"/>
          <w:szCs w:val="28"/>
          <w:highlight w:val="none"/>
          <w:lang w:val="en-US" w:eastAsia="zh-CN"/>
        </w:rPr>
        <w:t>罗湖区</w:t>
      </w:r>
      <w:r>
        <w:rPr>
          <w:rFonts w:hint="eastAsia" w:ascii="宋体" w:hAnsi="宋体"/>
          <w:sz w:val="28"/>
          <w:szCs w:val="28"/>
          <w:highlight w:val="none"/>
        </w:rPr>
        <w:t>迎春花市铺位商家入场经营管理规定；</w:t>
      </w:r>
    </w:p>
    <w:p>
      <w:pPr>
        <w:snapToGrid w:val="0"/>
        <w:spacing w:line="360" w:lineRule="exact"/>
        <w:ind w:firstLine="560" w:firstLineChars="200"/>
        <w:rPr>
          <w:rFonts w:hint="eastAsia" w:ascii="宋体" w:hAnsi="宋体" w:cs="宋体"/>
          <w:sz w:val="28"/>
          <w:szCs w:val="28"/>
          <w:highlight w:val="none"/>
        </w:rPr>
      </w:pPr>
    </w:p>
    <w:p>
      <w:pPr>
        <w:snapToGrid w:val="0"/>
        <w:spacing w:line="360" w:lineRule="exact"/>
        <w:ind w:firstLine="560" w:firstLineChars="200"/>
        <w:rPr>
          <w:rFonts w:ascii="宋体" w:hAnsi="宋体" w:cs="宋体"/>
          <w:sz w:val="28"/>
          <w:szCs w:val="28"/>
          <w:highlight w:val="none"/>
        </w:rPr>
      </w:pP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拍卖机构：广东迅兴拍卖有限公司</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公司地址：深圳市罗湖区爱国路</w:t>
      </w:r>
      <w:r>
        <w:rPr>
          <w:rFonts w:ascii="宋体" w:hAnsi="宋体" w:cs="宋体"/>
          <w:sz w:val="28"/>
          <w:szCs w:val="28"/>
          <w:highlight w:val="none"/>
        </w:rPr>
        <w:t>10号金通大厦B座24层</w:t>
      </w:r>
    </w:p>
    <w:p>
      <w:pPr>
        <w:snapToGrid w:val="0"/>
        <w:spacing w:line="360" w:lineRule="exact"/>
        <w:ind w:firstLine="560" w:firstLineChars="200"/>
        <w:rPr>
          <w:rFonts w:ascii="宋体" w:hAnsi="宋体" w:cs="宋体"/>
          <w:sz w:val="28"/>
          <w:szCs w:val="28"/>
          <w:highlight w:val="none"/>
        </w:rPr>
      </w:pPr>
      <w:r>
        <w:rPr>
          <w:rFonts w:hint="eastAsia" w:ascii="宋体" w:hAnsi="宋体" w:cs="宋体"/>
          <w:sz w:val="28"/>
          <w:szCs w:val="28"/>
          <w:highlight w:val="none"/>
        </w:rPr>
        <w:t>咨询电话：</w:t>
      </w:r>
      <w:r>
        <w:rPr>
          <w:rFonts w:ascii="宋体" w:hAnsi="宋体" w:cs="宋体"/>
          <w:sz w:val="28"/>
          <w:szCs w:val="28"/>
          <w:highlight w:val="none"/>
        </w:rPr>
        <w:t>0755-25409740</w:t>
      </w:r>
      <w:r>
        <w:rPr>
          <w:rFonts w:hint="eastAsia" w:ascii="宋体" w:hAnsi="宋体" w:cs="宋体"/>
          <w:sz w:val="28"/>
          <w:szCs w:val="28"/>
          <w:highlight w:val="none"/>
          <w:lang w:eastAsia="zh-CN"/>
        </w:rPr>
        <w:t>、</w:t>
      </w:r>
      <w:r>
        <w:rPr>
          <w:rFonts w:ascii="宋体" w:hAnsi="宋体" w:cs="宋体"/>
          <w:sz w:val="28"/>
          <w:szCs w:val="28"/>
          <w:highlight w:val="none"/>
        </w:rPr>
        <w:t>18926013243（</w:t>
      </w:r>
      <w:r>
        <w:rPr>
          <w:rFonts w:hint="eastAsia" w:ascii="宋体" w:hAnsi="宋体" w:cs="宋体"/>
          <w:sz w:val="28"/>
          <w:szCs w:val="28"/>
          <w:highlight w:val="none"/>
        </w:rPr>
        <w:t>微信同号）、</w:t>
      </w:r>
      <w:r>
        <w:rPr>
          <w:rFonts w:ascii="宋体" w:hAnsi="宋体" w:cs="宋体"/>
          <w:sz w:val="28"/>
          <w:szCs w:val="28"/>
          <w:highlight w:val="none"/>
        </w:rPr>
        <w:t>13714070888</w:t>
      </w:r>
      <w:r>
        <w:rPr>
          <w:rFonts w:hint="eastAsia" w:ascii="宋体" w:hAnsi="宋体" w:cs="宋体"/>
          <w:sz w:val="28"/>
          <w:szCs w:val="28"/>
          <w:highlight w:val="none"/>
        </w:rPr>
        <w:t>、</w:t>
      </w:r>
      <w:r>
        <w:rPr>
          <w:rFonts w:ascii="宋体" w:hAnsi="宋体" w:cs="宋体"/>
          <w:sz w:val="28"/>
          <w:szCs w:val="28"/>
          <w:highlight w:val="none"/>
        </w:rPr>
        <w:t>15914165520、13590201398、13802550165</w:t>
      </w:r>
    </w:p>
    <w:p>
      <w:pPr>
        <w:snapToGrid w:val="0"/>
        <w:spacing w:line="360" w:lineRule="exact"/>
        <w:ind w:firstLine="560" w:firstLineChars="200"/>
        <w:rPr>
          <w:rFonts w:hint="eastAsia"/>
          <w:sz w:val="24"/>
          <w:szCs w:val="24"/>
          <w:highlight w:val="none"/>
        </w:rPr>
      </w:pPr>
      <w:r>
        <w:rPr>
          <w:rFonts w:hint="eastAsia" w:ascii="宋体" w:hAnsi="宋体" w:cs="宋体"/>
          <w:sz w:val="28"/>
          <w:szCs w:val="28"/>
          <w:highlight w:val="none"/>
        </w:rPr>
        <w:t>办公时间：星期一至星期五（上午</w:t>
      </w:r>
      <w:r>
        <w:rPr>
          <w:rFonts w:ascii="宋体" w:hAnsi="宋体" w:cs="宋体"/>
          <w:sz w:val="28"/>
          <w:szCs w:val="28"/>
          <w:highlight w:val="none"/>
        </w:rPr>
        <w:t>9:00-12:00；下午2:00-6:00）</w:t>
      </w:r>
    </w:p>
    <w:sectPr>
      <w:footerReference r:id="rId3" w:type="default"/>
      <w:pgSz w:w="11906" w:h="16838"/>
      <w:pgMar w:top="1418" w:right="1361" w:bottom="102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8051790"/>
      <w:docPartObj>
        <w:docPartGallery w:val="autotext"/>
      </w:docPartObj>
    </w:sdtPr>
    <w:sdtContent>
      <w:sdt>
        <w:sdtPr>
          <w:id w:val="1728636285"/>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070B1A"/>
    <w:multiLevelType w:val="multilevel"/>
    <w:tmpl w:val="44070B1A"/>
    <w:lvl w:ilvl="0" w:tentative="0">
      <w:start w:val="1"/>
      <w:numFmt w:val="decimal"/>
      <w:lvlText w:val="（%1）"/>
      <w:lvlJc w:val="left"/>
      <w:pPr>
        <w:ind w:left="1280" w:hanging="72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
    <w:nsid w:val="65C75895"/>
    <w:multiLevelType w:val="singleLevel"/>
    <w:tmpl w:val="65C7589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4ZDU3NjJlOGJmOWZhN2IwNzdlNzFkMjhjNTliMmQifQ=="/>
  </w:docVars>
  <w:rsids>
    <w:rsidRoot w:val="1E6E46F9"/>
    <w:rsid w:val="00051938"/>
    <w:rsid w:val="00082E8C"/>
    <w:rsid w:val="000D1253"/>
    <w:rsid w:val="001A457C"/>
    <w:rsid w:val="001B3BF2"/>
    <w:rsid w:val="001B44E8"/>
    <w:rsid w:val="001C63F6"/>
    <w:rsid w:val="001E2573"/>
    <w:rsid w:val="002631B3"/>
    <w:rsid w:val="00350BD2"/>
    <w:rsid w:val="00383E13"/>
    <w:rsid w:val="003C7F96"/>
    <w:rsid w:val="0043608D"/>
    <w:rsid w:val="00460A1A"/>
    <w:rsid w:val="00471872"/>
    <w:rsid w:val="004B6359"/>
    <w:rsid w:val="004E0824"/>
    <w:rsid w:val="004E4B69"/>
    <w:rsid w:val="00562D6B"/>
    <w:rsid w:val="005B7168"/>
    <w:rsid w:val="005C6CED"/>
    <w:rsid w:val="00637EDF"/>
    <w:rsid w:val="0064437B"/>
    <w:rsid w:val="006D7AEA"/>
    <w:rsid w:val="00797457"/>
    <w:rsid w:val="007F2B0D"/>
    <w:rsid w:val="008246AE"/>
    <w:rsid w:val="0083605E"/>
    <w:rsid w:val="0094436B"/>
    <w:rsid w:val="009B21CE"/>
    <w:rsid w:val="009F487C"/>
    <w:rsid w:val="00D86D96"/>
    <w:rsid w:val="00D97D57"/>
    <w:rsid w:val="00E40206"/>
    <w:rsid w:val="00E81F58"/>
    <w:rsid w:val="00E901D8"/>
    <w:rsid w:val="00EA1B48"/>
    <w:rsid w:val="00FB046F"/>
    <w:rsid w:val="019B1886"/>
    <w:rsid w:val="044C3AE1"/>
    <w:rsid w:val="04A42B09"/>
    <w:rsid w:val="057F6DC9"/>
    <w:rsid w:val="068D7607"/>
    <w:rsid w:val="084542FA"/>
    <w:rsid w:val="08A109EE"/>
    <w:rsid w:val="09187C60"/>
    <w:rsid w:val="0A362D6E"/>
    <w:rsid w:val="0A59408D"/>
    <w:rsid w:val="13E7685B"/>
    <w:rsid w:val="157E6454"/>
    <w:rsid w:val="15B317E4"/>
    <w:rsid w:val="16D90A2F"/>
    <w:rsid w:val="18B64B45"/>
    <w:rsid w:val="1E6E46F9"/>
    <w:rsid w:val="1F817EB6"/>
    <w:rsid w:val="2040392C"/>
    <w:rsid w:val="206626D0"/>
    <w:rsid w:val="21996E33"/>
    <w:rsid w:val="24274A08"/>
    <w:rsid w:val="256B13EC"/>
    <w:rsid w:val="268D713F"/>
    <w:rsid w:val="2862612B"/>
    <w:rsid w:val="297D524A"/>
    <w:rsid w:val="2AED63FF"/>
    <w:rsid w:val="2B667F60"/>
    <w:rsid w:val="2C345C40"/>
    <w:rsid w:val="2C7C7A3B"/>
    <w:rsid w:val="2D5D11F0"/>
    <w:rsid w:val="30BC3FD7"/>
    <w:rsid w:val="31867A4C"/>
    <w:rsid w:val="34B61F58"/>
    <w:rsid w:val="373C43DB"/>
    <w:rsid w:val="376D0AE2"/>
    <w:rsid w:val="38F35529"/>
    <w:rsid w:val="3AE34EA0"/>
    <w:rsid w:val="3B49293C"/>
    <w:rsid w:val="3E5356E9"/>
    <w:rsid w:val="3E660BCB"/>
    <w:rsid w:val="3FEF61AB"/>
    <w:rsid w:val="3FFA531C"/>
    <w:rsid w:val="41662610"/>
    <w:rsid w:val="44501A81"/>
    <w:rsid w:val="46BA2B67"/>
    <w:rsid w:val="47D155DC"/>
    <w:rsid w:val="48027536"/>
    <w:rsid w:val="483E684A"/>
    <w:rsid w:val="48B63DFA"/>
    <w:rsid w:val="491237A9"/>
    <w:rsid w:val="4B3533A5"/>
    <w:rsid w:val="4B4D4450"/>
    <w:rsid w:val="4CAE3C21"/>
    <w:rsid w:val="4EC0782C"/>
    <w:rsid w:val="4FC82D3C"/>
    <w:rsid w:val="500E3ED8"/>
    <w:rsid w:val="544107D2"/>
    <w:rsid w:val="544607AB"/>
    <w:rsid w:val="54E63326"/>
    <w:rsid w:val="56CE6835"/>
    <w:rsid w:val="56D813E9"/>
    <w:rsid w:val="56EC1518"/>
    <w:rsid w:val="58C603B4"/>
    <w:rsid w:val="59091AE2"/>
    <w:rsid w:val="5A963B0E"/>
    <w:rsid w:val="5C221AFD"/>
    <w:rsid w:val="5C337866"/>
    <w:rsid w:val="5C486ADF"/>
    <w:rsid w:val="5E8545C5"/>
    <w:rsid w:val="5EF00A9F"/>
    <w:rsid w:val="65520928"/>
    <w:rsid w:val="65D73958"/>
    <w:rsid w:val="66145B1E"/>
    <w:rsid w:val="66D1161F"/>
    <w:rsid w:val="67186158"/>
    <w:rsid w:val="680B413E"/>
    <w:rsid w:val="6EDB19DD"/>
    <w:rsid w:val="73A97B5B"/>
    <w:rsid w:val="74B86703"/>
    <w:rsid w:val="753816C8"/>
    <w:rsid w:val="76BD4578"/>
    <w:rsid w:val="7B5E2458"/>
    <w:rsid w:val="7C475859"/>
    <w:rsid w:val="7D2D1C58"/>
    <w:rsid w:val="7D855D13"/>
    <w:rsid w:val="7FAF4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ind w:right="392" w:firstLine="438" w:firstLineChars="200"/>
      <w:outlineLvl w:val="0"/>
    </w:pPr>
    <w:rPr>
      <w:rFonts w:ascii="宋体"/>
      <w:b/>
      <w:sz w:val="24"/>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0"/>
    <w:pP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Revision"/>
    <w:hidden/>
    <w:unhideWhenUsed/>
    <w:qFormat/>
    <w:uiPriority w:val="99"/>
    <w:rPr>
      <w:rFonts w:ascii="Times New Roman" w:hAnsi="Times New Roman" w:eastAsia="宋体" w:cs="Times New Roman"/>
      <w:kern w:val="2"/>
      <w:sz w:val="21"/>
      <w:szCs w:val="22"/>
      <w:lang w:val="en-US" w:eastAsia="zh-CN" w:bidi="ar-SA"/>
    </w:rPr>
  </w:style>
  <w:style w:type="character" w:customStyle="1" w:styleId="10">
    <w:name w:val="Unresolved Mention"/>
    <w:basedOn w:val="7"/>
    <w:semiHidden/>
    <w:unhideWhenUsed/>
    <w:qFormat/>
    <w:uiPriority w:val="99"/>
    <w:rPr>
      <w:color w:val="605E5C"/>
      <w:shd w:val="clear" w:color="auto" w:fill="E1DFDD"/>
    </w:rPr>
  </w:style>
  <w:style w:type="paragraph" w:styleId="11">
    <w:name w:val="List Paragraph"/>
    <w:basedOn w:val="1"/>
    <w:unhideWhenUsed/>
    <w:qFormat/>
    <w:uiPriority w:val="99"/>
    <w:pPr>
      <w:ind w:firstLine="420" w:firstLineChars="200"/>
    </w:pPr>
  </w:style>
  <w:style w:type="character" w:customStyle="1" w:styleId="12">
    <w:name w:val="页眉 字符"/>
    <w:basedOn w:val="7"/>
    <w:link w:val="4"/>
    <w:qFormat/>
    <w:uiPriority w:val="0"/>
    <w:rPr>
      <w:rFonts w:ascii="Times New Roman" w:hAnsi="Times New Roman" w:eastAsia="宋体" w:cs="Times New Roman"/>
      <w:kern w:val="2"/>
      <w:sz w:val="18"/>
      <w:szCs w:val="18"/>
    </w:rPr>
  </w:style>
  <w:style w:type="character" w:customStyle="1" w:styleId="13">
    <w:name w:val="页脚 字符"/>
    <w:basedOn w:val="7"/>
    <w:link w:val="3"/>
    <w:qFormat/>
    <w:uiPriority w:val="99"/>
    <w:rPr>
      <w:rFonts w:ascii="Times New Roman" w:hAnsi="Times New Roman" w:eastAsia="宋体" w:cs="Times New Roman"/>
      <w:kern w:val="2"/>
      <w:sz w:val="18"/>
      <w:szCs w:val="18"/>
    </w:rPr>
  </w:style>
  <w:style w:type="character" w:customStyle="1" w:styleId="14">
    <w:name w:val="正文文本缩进 字符"/>
    <w:basedOn w:val="7"/>
    <w:link w:val="2"/>
    <w:qFormat/>
    <w:uiPriority w:val="0"/>
    <w:rPr>
      <w:rFonts w:ascii="宋体" w:hAnsi="Times New Roman" w:eastAsia="宋体" w:cs="Times New Roman"/>
      <w:b/>
      <w:kern w:val="2"/>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1197</Words>
  <Characters>6823</Characters>
  <Lines>56</Lines>
  <Paragraphs>16</Paragraphs>
  <TotalTime>10</TotalTime>
  <ScaleCrop>false</ScaleCrop>
  <LinksUpToDate>false</LinksUpToDate>
  <CharactersWithSpaces>8004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2023-12-18T05:00:00Z</dcterms:created>
  <dc:creator>高度</dc:creator>
  <cp:lastModifiedBy>11719</cp:lastModifiedBy>
  <dcterms:modified xsi:type="dcterms:W3CDTF">2023-12-20T02:53:59Z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C339ED1651DE49A3BFEE0E3EABB50473_11</vt:lpwstr>
  </property>
</Properties>
</file>